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3D26A1" w:rsidP="00DE7981">
      <w:pPr>
        <w:spacing w:line="500" w:lineRule="exact"/>
        <w:jc w:val="center"/>
        <w:rPr>
          <w:rFonts w:asciiTheme="majorEastAsia" w:eastAsiaTheme="majorEastAsia" w:hAnsiTheme="majorEastAsia"/>
          <w:sz w:val="36"/>
          <w:szCs w:val="36"/>
        </w:rPr>
      </w:pPr>
      <w:r w:rsidRPr="003D26A1">
        <w:rPr>
          <w:rFonts w:asciiTheme="majorEastAsia" w:eastAsiaTheme="majorEastAsia" w:hAnsiTheme="majorEastAsia" w:hint="eastAsia"/>
          <w:sz w:val="44"/>
          <w:szCs w:val="44"/>
        </w:rPr>
        <w:t>中尧校区图书馆仪器设备</w:t>
      </w:r>
      <w:r w:rsidR="008367DD">
        <w:rPr>
          <w:rFonts w:asciiTheme="majorEastAsia" w:eastAsiaTheme="majorEastAsia" w:hAnsiTheme="majorEastAsia" w:hint="eastAsia"/>
          <w:sz w:val="44"/>
          <w:szCs w:val="44"/>
        </w:rPr>
        <w:t>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标报价表（加盖公章）</w:t>
      </w:r>
    </w:p>
    <w:p w:rsidR="00DE7981"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4.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82D2B" w:rsidRPr="00C44F59" w:rsidRDefault="00D82D2B"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DE7981" w:rsidRPr="00C44F59" w:rsidRDefault="00D82D2B"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6</w:t>
      </w:r>
      <w:r w:rsidR="00DE7981" w:rsidRPr="00C44F59">
        <w:rPr>
          <w:rFonts w:asciiTheme="majorEastAsia" w:eastAsiaTheme="majorEastAsia" w:hAnsiTheme="majorEastAsia" w:hint="eastAsia"/>
          <w:sz w:val="32"/>
          <w:szCs w:val="28"/>
        </w:rPr>
        <w:t>. 企业资质企业营业执照（副本复印件）、资质证书（副本复印件）、税务登记证（副本复印件）材料复印件一套</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3D26A1" w:rsidP="008367DD">
      <w:pPr>
        <w:spacing w:line="500" w:lineRule="exact"/>
        <w:jc w:val="center"/>
        <w:rPr>
          <w:rFonts w:asciiTheme="majorEastAsia" w:eastAsiaTheme="majorEastAsia" w:hAnsiTheme="majorEastAsia"/>
          <w:sz w:val="36"/>
          <w:szCs w:val="36"/>
        </w:rPr>
      </w:pPr>
      <w:r w:rsidRPr="003D26A1">
        <w:rPr>
          <w:rFonts w:asciiTheme="majorEastAsia" w:eastAsiaTheme="majorEastAsia" w:hAnsiTheme="majorEastAsia" w:hint="eastAsia"/>
          <w:sz w:val="36"/>
          <w:szCs w:val="36"/>
        </w:rPr>
        <w:t>中尧校区图书馆仪器设备</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3D26A1" w:rsidRPr="003D26A1">
        <w:rPr>
          <w:rFonts w:asciiTheme="majorEastAsia" w:eastAsiaTheme="majorEastAsia" w:hAnsiTheme="majorEastAsia" w:hint="eastAsia"/>
          <w:sz w:val="28"/>
          <w:szCs w:val="28"/>
          <w:u w:val="single"/>
        </w:rPr>
        <w:t>中尧校区图书馆仪器设备</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w:t>
      </w:r>
      <w:r w:rsidRPr="00C44F59">
        <w:rPr>
          <w:rFonts w:asciiTheme="majorEastAsia" w:eastAsiaTheme="majorEastAsia" w:hAnsiTheme="majorEastAsia" w:hint="eastAsia"/>
          <w:sz w:val="28"/>
        </w:rPr>
        <w:lastRenderedPageBreak/>
        <w:t>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Default="008367DD" w:rsidP="00DE7981">
      <w:pPr>
        <w:spacing w:line="480" w:lineRule="exact"/>
        <w:rPr>
          <w:rFonts w:asciiTheme="majorEastAsia" w:eastAsiaTheme="majorEastAsia" w:hAnsiTheme="majorEastAsia"/>
          <w:sz w:val="24"/>
        </w:rPr>
      </w:pPr>
    </w:p>
    <w:p w:rsidR="003D26A1" w:rsidRPr="00C44F59" w:rsidRDefault="003D26A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3D26A1" w:rsidRPr="003D26A1">
        <w:rPr>
          <w:rFonts w:asciiTheme="majorEastAsia" w:eastAsiaTheme="majorEastAsia" w:hAnsiTheme="majorEastAsia" w:hint="eastAsia"/>
          <w:sz w:val="28"/>
          <w:szCs w:val="28"/>
          <w:u w:val="single"/>
        </w:rPr>
        <w:t>中尧校区图书馆仪器设备</w:t>
      </w:r>
      <w:r w:rsidRPr="008367DD">
        <w:rPr>
          <w:rFonts w:asciiTheme="majorEastAsia" w:eastAsiaTheme="majorEastAsia" w:hAnsiTheme="majorEastAsia" w:cs="宋体" w:hint="eastAsia"/>
          <w:kern w:val="0"/>
          <w:sz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3D26A1" w:rsidRPr="003D26A1">
        <w:rPr>
          <w:rFonts w:asciiTheme="majorEastAsia" w:eastAsiaTheme="majorEastAsia" w:hAnsiTheme="majorEastAsia" w:hint="eastAsia"/>
          <w:sz w:val="28"/>
          <w:szCs w:val="28"/>
          <w:u w:val="single"/>
        </w:rPr>
        <w:t>中尧校区图书馆仪器设备</w:t>
      </w:r>
      <w:r w:rsidR="000520B3" w:rsidRPr="008367DD">
        <w:rPr>
          <w:rFonts w:asciiTheme="majorEastAsia" w:eastAsiaTheme="majorEastAsia" w:hAnsiTheme="majorEastAsia" w:cs="宋体" w:hint="eastAsia"/>
          <w:kern w:val="0"/>
          <w:sz w:val="28"/>
          <w:szCs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Default="00DE7981" w:rsidP="00DE7981">
      <w:pPr>
        <w:wordWrap w:val="0"/>
        <w:spacing w:line="500" w:lineRule="exact"/>
        <w:ind w:firstLineChars="450" w:firstLine="1084"/>
        <w:jc w:val="right"/>
        <w:rPr>
          <w:rFonts w:asciiTheme="majorEastAsia" w:eastAsiaTheme="majorEastAsia" w:hAnsiTheme="majorEastAsia"/>
          <w:sz w:val="28"/>
        </w:r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88179A" w:rsidRDefault="0088179A" w:rsidP="0088179A">
      <w:pPr>
        <w:wordWrap w:val="0"/>
        <w:spacing w:line="500" w:lineRule="exact"/>
        <w:ind w:firstLineChars="450" w:firstLine="1260"/>
        <w:jc w:val="right"/>
        <w:rPr>
          <w:rFonts w:asciiTheme="majorEastAsia" w:eastAsiaTheme="majorEastAsia" w:hAnsiTheme="majorEastAsia"/>
          <w:sz w:val="28"/>
        </w:rPr>
        <w:sectPr w:rsidR="0088179A" w:rsidSect="00DE7981">
          <w:footerReference w:type="even" r:id="rId9"/>
          <w:footerReference w:type="default" r:id="rId10"/>
          <w:pgSz w:w="11906" w:h="16838"/>
          <w:pgMar w:top="851" w:right="1196" w:bottom="851" w:left="1134" w:header="851" w:footer="992" w:gutter="0"/>
          <w:cols w:space="720"/>
          <w:docGrid w:type="lines" w:linePitch="312"/>
        </w:sectPr>
      </w:pPr>
    </w:p>
    <w:p w:rsidR="0088179A" w:rsidRDefault="0088179A" w:rsidP="0088179A">
      <w:pPr>
        <w:rPr>
          <w:rFonts w:ascii="宋体" w:hAnsi="宋体"/>
          <w:b/>
          <w:sz w:val="28"/>
          <w:szCs w:val="28"/>
        </w:rPr>
      </w:pPr>
      <w:r>
        <w:rPr>
          <w:rFonts w:ascii="宋体" w:hAnsi="宋体" w:hint="eastAsia"/>
          <w:b/>
          <w:sz w:val="28"/>
          <w:szCs w:val="28"/>
        </w:rPr>
        <w:lastRenderedPageBreak/>
        <w:t>3.</w:t>
      </w:r>
      <w:r w:rsidRPr="0088179A">
        <w:rPr>
          <w:rFonts w:ascii="宋体" w:hAnsi="宋体" w:hint="eastAsia"/>
          <w:b/>
          <w:sz w:val="28"/>
          <w:szCs w:val="28"/>
        </w:rPr>
        <w:t>竞标报价表（加盖公章）</w:t>
      </w:r>
    </w:p>
    <w:tbl>
      <w:tblPr>
        <w:tblW w:w="14940" w:type="dxa"/>
        <w:tblLayout w:type="fixed"/>
        <w:tblLook w:val="04A0" w:firstRow="1" w:lastRow="0" w:firstColumn="1" w:lastColumn="0" w:noHBand="0" w:noVBand="1"/>
      </w:tblPr>
      <w:tblGrid>
        <w:gridCol w:w="583"/>
        <w:gridCol w:w="1116"/>
        <w:gridCol w:w="6825"/>
        <w:gridCol w:w="567"/>
        <w:gridCol w:w="993"/>
        <w:gridCol w:w="992"/>
        <w:gridCol w:w="1134"/>
        <w:gridCol w:w="850"/>
        <w:gridCol w:w="1880"/>
      </w:tblGrid>
      <w:tr w:rsidR="0088179A" w:rsidTr="0088179A">
        <w:trPr>
          <w:trHeight w:val="48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rPr>
                <w:rFonts w:ascii="仿宋" w:eastAsia="仿宋" w:hAnsi="仿宋" w:cs="仿宋"/>
                <w:b/>
                <w:kern w:val="0"/>
                <w:szCs w:val="21"/>
                <w:lang w:bidi="ar"/>
              </w:rPr>
            </w:pPr>
            <w:r>
              <w:rPr>
                <w:rFonts w:ascii="仿宋" w:eastAsia="仿宋" w:hAnsi="仿宋" w:cs="仿宋" w:hint="eastAsia"/>
                <w:b/>
                <w:kern w:val="0"/>
                <w:szCs w:val="21"/>
                <w:lang w:bidi="ar"/>
              </w:rPr>
              <w:t>序号</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rPr>
                <w:rFonts w:ascii="仿宋" w:eastAsia="仿宋" w:hAnsi="仿宋" w:cs="仿宋"/>
                <w:b/>
                <w:kern w:val="0"/>
                <w:szCs w:val="21"/>
                <w:lang w:bidi="ar"/>
              </w:rPr>
            </w:pPr>
            <w:r>
              <w:rPr>
                <w:rFonts w:ascii="仿宋" w:eastAsia="仿宋" w:hAnsi="仿宋" w:cs="仿宋" w:hint="eastAsia"/>
                <w:b/>
                <w:kern w:val="0"/>
                <w:szCs w:val="21"/>
                <w:lang w:bidi="ar"/>
              </w:rPr>
              <w:t>货物名称</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rPr>
                <w:rFonts w:ascii="仿宋" w:eastAsia="仿宋" w:hAnsi="仿宋" w:cs="仿宋"/>
                <w:b/>
                <w:kern w:val="0"/>
                <w:szCs w:val="21"/>
                <w:lang w:bidi="ar"/>
              </w:rPr>
            </w:pPr>
            <w:r>
              <w:rPr>
                <w:rFonts w:ascii="仿宋" w:eastAsia="仿宋" w:hAnsi="仿宋" w:cs="仿宋" w:hint="eastAsia"/>
                <w:b/>
                <w:kern w:val="0"/>
                <w:szCs w:val="21"/>
                <w:lang w:bidi="ar"/>
              </w:rPr>
              <w:t>参考型号规格或配置技术参数</w:t>
            </w:r>
            <w:r w:rsidR="00380611">
              <w:rPr>
                <w:rFonts w:ascii="仿宋" w:eastAsia="仿宋" w:hAnsi="仿宋" w:cs="仿宋" w:hint="eastAsia"/>
                <w:b/>
                <w:kern w:val="0"/>
                <w:szCs w:val="21"/>
                <w:lang w:bidi="ar"/>
              </w:rPr>
              <w:t>(附实物图片)</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计量单位</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单价</w:t>
            </w:r>
          </w:p>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(元)</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数量</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合计</w:t>
            </w:r>
          </w:p>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(元)</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完成</w:t>
            </w:r>
          </w:p>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日期</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400" w:lineRule="exact"/>
              <w:jc w:val="center"/>
              <w:rPr>
                <w:rFonts w:ascii="仿宋" w:eastAsia="仿宋" w:hAnsi="仿宋" w:cs="仿宋"/>
                <w:b/>
                <w:kern w:val="0"/>
                <w:szCs w:val="21"/>
                <w:lang w:bidi="ar"/>
              </w:rPr>
            </w:pPr>
            <w:r>
              <w:rPr>
                <w:rFonts w:ascii="仿宋" w:eastAsia="仿宋" w:hAnsi="仿宋" w:cs="仿宋" w:hint="eastAsia"/>
                <w:b/>
                <w:kern w:val="0"/>
                <w:szCs w:val="21"/>
                <w:lang w:bidi="ar"/>
              </w:rPr>
              <w:t>备注</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阅览桌椅</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tabs>
                <w:tab w:val="left" w:pos="420"/>
              </w:tabs>
              <w:spacing w:line="400" w:lineRule="exact"/>
              <w:rPr>
                <w:rFonts w:ascii="仿宋" w:eastAsia="仿宋" w:hAnsi="仿宋" w:cs="仿宋"/>
                <w:szCs w:val="21"/>
              </w:rPr>
            </w:pPr>
            <w:r>
              <w:rPr>
                <w:rFonts w:ascii="仿宋" w:eastAsia="仿宋" w:hAnsi="仿宋" w:cs="仿宋" w:hint="eastAsia"/>
                <w:szCs w:val="21"/>
              </w:rPr>
              <w:t>一、阅览桌</w:t>
            </w:r>
            <w:proofErr w:type="gramStart"/>
            <w:r>
              <w:rPr>
                <w:rFonts w:ascii="仿宋" w:eastAsia="仿宋" w:hAnsi="仿宋" w:cs="仿宋" w:hint="eastAsia"/>
                <w:szCs w:val="21"/>
              </w:rPr>
              <w:t xml:space="preserve">　　　　　　　　　　　　　　　　　　　　　</w:t>
            </w:r>
            <w:proofErr w:type="gramEnd"/>
            <w:r>
              <w:rPr>
                <w:rFonts w:ascii="仿宋" w:eastAsia="仿宋" w:hAnsi="仿宋" w:cs="仿宋" w:hint="eastAsia"/>
                <w:szCs w:val="21"/>
              </w:rPr>
              <w:t xml:space="preserve">　　</w:t>
            </w:r>
          </w:p>
          <w:p w:rsidR="0088179A" w:rsidRDefault="0088179A">
            <w:pPr>
              <w:tabs>
                <w:tab w:val="left" w:pos="420"/>
              </w:tabs>
              <w:spacing w:line="400" w:lineRule="exact"/>
              <w:rPr>
                <w:rFonts w:ascii="仿宋" w:eastAsia="仿宋" w:hAnsi="仿宋" w:cs="仿宋"/>
                <w:szCs w:val="21"/>
              </w:rPr>
            </w:pPr>
            <w:r>
              <w:rPr>
                <w:rFonts w:ascii="仿宋" w:eastAsia="仿宋" w:hAnsi="仿宋" w:cs="仿宋" w:hint="eastAsia"/>
                <w:szCs w:val="21"/>
              </w:rPr>
              <w:t>1、阅览桌规格：1200L*800W*760H；</w:t>
            </w:r>
            <w:proofErr w:type="gramStart"/>
            <w:r>
              <w:rPr>
                <w:rFonts w:ascii="仿宋" w:eastAsia="仿宋" w:hAnsi="仿宋" w:cs="仿宋" w:hint="eastAsia"/>
                <w:szCs w:val="21"/>
              </w:rPr>
              <w:t>一桌配二椅</w:t>
            </w:r>
            <w:proofErr w:type="gramEnd"/>
            <w:r>
              <w:rPr>
                <w:rFonts w:ascii="仿宋" w:eastAsia="仿宋" w:hAnsi="仿宋" w:cs="仿宋" w:hint="eastAsia"/>
                <w:szCs w:val="21"/>
              </w:rPr>
              <w:t>。　　　　　　　　　　　　　　　2、材质说明：桌面为优质三聚氰胺板，基材采用E1级优质环保型中密度纤维板，优质五金配件，粘合剂符合国家强制性标准，PVC塑条封边，</w:t>
            </w:r>
            <w:proofErr w:type="gramStart"/>
            <w:r>
              <w:rPr>
                <w:rFonts w:ascii="仿宋" w:eastAsia="仿宋" w:hAnsi="仿宋" w:cs="仿宋" w:hint="eastAsia"/>
                <w:szCs w:val="21"/>
              </w:rPr>
              <w:t>桌架采用</w:t>
            </w:r>
            <w:proofErr w:type="gramEnd"/>
            <w:r>
              <w:rPr>
                <w:rFonts w:ascii="仿宋" w:eastAsia="仿宋" w:hAnsi="仿宋" w:cs="仿宋" w:hint="eastAsia"/>
                <w:szCs w:val="21"/>
              </w:rPr>
              <w:t xml:space="preserve">优质冷轧钢板，钢板厚度0.6mm，经酸洗磷化除油处理，静电粉末喷涂，优质五金配件。　　　　　　　　　　　　　　　　　　　　　　　　　</w:t>
            </w:r>
          </w:p>
          <w:p w:rsidR="0088179A" w:rsidRDefault="0088179A">
            <w:pPr>
              <w:tabs>
                <w:tab w:val="left" w:pos="420"/>
              </w:tabs>
              <w:spacing w:line="400" w:lineRule="exact"/>
              <w:rPr>
                <w:rFonts w:ascii="仿宋" w:eastAsia="仿宋" w:hAnsi="仿宋" w:cs="仿宋"/>
                <w:szCs w:val="21"/>
              </w:rPr>
            </w:pPr>
            <w:r>
              <w:rPr>
                <w:rFonts w:ascii="仿宋" w:eastAsia="仿宋" w:hAnsi="仿宋" w:cs="仿宋" w:hint="eastAsia"/>
                <w:szCs w:val="21"/>
              </w:rPr>
              <w:t>二、椅子</w:t>
            </w:r>
          </w:p>
          <w:p w:rsidR="0088179A" w:rsidRDefault="0088179A">
            <w:pPr>
              <w:tabs>
                <w:tab w:val="left" w:pos="420"/>
              </w:tabs>
              <w:spacing w:line="400" w:lineRule="exact"/>
              <w:rPr>
                <w:rFonts w:ascii="仿宋" w:eastAsia="仿宋" w:hAnsi="仿宋" w:cs="仿宋"/>
                <w:szCs w:val="21"/>
              </w:rPr>
            </w:pPr>
            <w:r>
              <w:rPr>
                <w:rFonts w:ascii="仿宋" w:eastAsia="仿宋" w:hAnsi="仿宋" w:cs="仿宋" w:hint="eastAsia"/>
                <w:szCs w:val="21"/>
              </w:rPr>
              <w:t>1、</w:t>
            </w:r>
            <w:proofErr w:type="gramStart"/>
            <w:r>
              <w:rPr>
                <w:rFonts w:ascii="仿宋" w:eastAsia="仿宋" w:hAnsi="仿宋" w:cs="仿宋" w:hint="eastAsia"/>
                <w:szCs w:val="21"/>
              </w:rPr>
              <w:t>脚管采用</w:t>
            </w:r>
            <w:proofErr w:type="gramEnd"/>
            <w:r>
              <w:rPr>
                <w:rFonts w:ascii="仿宋" w:eastAsia="仿宋" w:hAnsi="仿宋" w:cs="仿宋" w:hint="eastAsia"/>
                <w:szCs w:val="21"/>
              </w:rPr>
              <w:t>优质钢管，壁厚不小于1.5㎜,表面采用防锈静电喷涂处理。　　　　　　　　　　　　　　　　　　　2、基材：采用优质环保型E1级刨花板；</w:t>
            </w:r>
          </w:p>
          <w:p w:rsidR="0088179A" w:rsidRDefault="0088179A">
            <w:pPr>
              <w:tabs>
                <w:tab w:val="left" w:pos="420"/>
              </w:tabs>
              <w:spacing w:line="400" w:lineRule="exact"/>
              <w:rPr>
                <w:rFonts w:ascii="仿宋" w:eastAsia="仿宋" w:hAnsi="仿宋" w:cs="仿宋"/>
                <w:szCs w:val="21"/>
              </w:rPr>
            </w:pPr>
            <w:r>
              <w:rPr>
                <w:rFonts w:ascii="仿宋" w:eastAsia="仿宋" w:hAnsi="仿宋" w:cs="仿宋" w:hint="eastAsia"/>
                <w:szCs w:val="21"/>
              </w:rPr>
              <w:t xml:space="preserve">3、桌子面材：采用三聚氢胺板贴面板。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套</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40</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2</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报刊架</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tabs>
                <w:tab w:val="left" w:pos="420"/>
              </w:tabs>
              <w:spacing w:line="400" w:lineRule="exact"/>
              <w:rPr>
                <w:rFonts w:ascii="宋体" w:hAnsi="宋体" w:cs="仿宋"/>
                <w:szCs w:val="21"/>
              </w:rPr>
            </w:pPr>
            <w:r>
              <w:rPr>
                <w:rFonts w:ascii="宋体" w:hAnsi="宋体" w:cs="仿宋" w:hint="eastAsia"/>
                <w:szCs w:val="21"/>
              </w:rPr>
              <w:t>635W*380D*1040H</w:t>
            </w:r>
          </w:p>
          <w:p w:rsidR="0088179A" w:rsidRDefault="0088179A">
            <w:pPr>
              <w:tabs>
                <w:tab w:val="left" w:pos="420"/>
              </w:tabs>
              <w:spacing w:line="400" w:lineRule="exact"/>
              <w:rPr>
                <w:rFonts w:ascii="宋体" w:hAnsi="宋体" w:cs="仿宋"/>
                <w:szCs w:val="21"/>
              </w:rPr>
            </w:pPr>
            <w:r>
              <w:rPr>
                <w:rFonts w:ascii="宋体" w:hAnsi="宋体" w:cs="仿宋" w:hint="eastAsia"/>
                <w:szCs w:val="21"/>
              </w:rPr>
              <w:t>选用宝钢优质冷轧钢板，厚度0.6mm，经酸洗、水洗、磷化、除油、防锈处理后静电粉末喷涂，粉末为ISO14001国际型环保涂料</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个</w:t>
            </w:r>
            <w:proofErr w:type="gramEnd"/>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10</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3</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电脑桌椅</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tabs>
                <w:tab w:val="left" w:pos="420"/>
              </w:tabs>
              <w:spacing w:line="300" w:lineRule="exact"/>
              <w:rPr>
                <w:rFonts w:ascii="宋体" w:hAnsi="宋体" w:cs="仿宋"/>
                <w:szCs w:val="21"/>
              </w:rPr>
            </w:pPr>
            <w:proofErr w:type="gramStart"/>
            <w:r>
              <w:rPr>
                <w:rFonts w:ascii="宋体" w:hAnsi="宋体" w:cs="仿宋" w:hint="eastAsia"/>
                <w:szCs w:val="21"/>
              </w:rPr>
              <w:t>一</w:t>
            </w:r>
            <w:proofErr w:type="gramEnd"/>
            <w:r>
              <w:rPr>
                <w:rFonts w:ascii="宋体" w:hAnsi="宋体" w:cs="仿宋" w:hint="eastAsia"/>
                <w:szCs w:val="21"/>
              </w:rPr>
              <w:t>电脑桌</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1、桌子规格：约长1400*宽600*高750mm；</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2、桌面厚度为25mm,其它板材的厚度为15mm；</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3、桌子基材：采用优质环保型E1级刨花板，甲醛释放量符合国家强制性标准GB 18580-2001《室内装饰装修材料 人造板及其制品中甲醛释放限量》</w:t>
            </w:r>
            <w:r>
              <w:rPr>
                <w:rFonts w:ascii="宋体" w:hAnsi="宋体" w:cs="仿宋" w:hint="eastAsia"/>
                <w:szCs w:val="21"/>
              </w:rPr>
              <w:lastRenderedPageBreak/>
              <w:t>的要求。</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4、桌子面材：采用三聚氢胺板贴面板。表面具有耐磨、耐划痕、耐酸碱、耐烫、耐污染的特性。甲醛释放量符合国家强制性标准GB 18580-2001《室内装饰装修材料 人造板及其制品中甲醛释放限量》的要求。　　　　　　　　　　　　5、导轨采用优质五金件；</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二、椅子</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1、</w:t>
            </w:r>
            <w:proofErr w:type="gramStart"/>
            <w:r>
              <w:rPr>
                <w:rFonts w:ascii="宋体" w:hAnsi="宋体" w:cs="仿宋" w:hint="eastAsia"/>
                <w:szCs w:val="21"/>
              </w:rPr>
              <w:t>脚管采用</w:t>
            </w:r>
            <w:proofErr w:type="gramEnd"/>
            <w:r>
              <w:rPr>
                <w:rFonts w:ascii="宋体" w:hAnsi="宋体" w:cs="仿宋" w:hint="eastAsia"/>
                <w:szCs w:val="21"/>
              </w:rPr>
              <w:t>优质钢管，壁厚不小于1.5㎜,表面采用防锈静电喷涂处理。　　　　　　　　　　　　　　　　　　　2、基材：采用优质环保型E1级刨花板；</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 xml:space="preserve">3、桌子面材：采用三聚氢胺板贴面板。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仿宋" w:eastAsia="仿宋" w:hAnsi="仿宋" w:cs="仿宋" w:hint="eastAsia"/>
                <w:color w:val="000000"/>
                <w:szCs w:val="21"/>
              </w:rPr>
              <w:lastRenderedPageBreak/>
              <w:t>套</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30</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lastRenderedPageBreak/>
              <w:t>4</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书架</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tabs>
                <w:tab w:val="left" w:pos="420"/>
              </w:tabs>
              <w:spacing w:line="400" w:lineRule="exact"/>
              <w:rPr>
                <w:rFonts w:ascii="宋体" w:hAnsi="宋体" w:cs="仿宋"/>
                <w:szCs w:val="21"/>
              </w:rPr>
            </w:pPr>
            <w:r>
              <w:rPr>
                <w:rFonts w:ascii="宋体" w:hAnsi="宋体" w:cs="仿宋" w:hint="eastAsia"/>
                <w:szCs w:val="21"/>
              </w:rPr>
              <w:t>（1）双柱双面六层钢制书架，（2）规格：900W*450D*2200H，冷轧钢，层板高度可调节；立柱（压双圆筋）1.5mm，正面宽50mm，侧面宽40mm；搁板（压双圆筋）厚1.2mm，三道</w:t>
            </w:r>
            <w:proofErr w:type="gramStart"/>
            <w:r>
              <w:rPr>
                <w:rFonts w:ascii="宋体" w:hAnsi="宋体" w:cs="仿宋" w:hint="eastAsia"/>
                <w:szCs w:val="21"/>
              </w:rPr>
              <w:t>弯边工艺</w:t>
            </w:r>
            <w:proofErr w:type="gramEnd"/>
            <w:r>
              <w:rPr>
                <w:rFonts w:ascii="宋体" w:hAnsi="宋体" w:cs="仿宋" w:hint="eastAsia"/>
                <w:szCs w:val="21"/>
              </w:rPr>
              <w:t>，折弯高度为25mm，搁板均匀承重80KG/层 以上；</w:t>
            </w:r>
            <w:proofErr w:type="gramStart"/>
            <w:r>
              <w:rPr>
                <w:rFonts w:ascii="宋体" w:hAnsi="宋体" w:cs="仿宋" w:hint="eastAsia"/>
                <w:szCs w:val="21"/>
              </w:rPr>
              <w:t>拦书棒厚</w:t>
            </w:r>
            <w:proofErr w:type="gramEnd"/>
            <w:r>
              <w:rPr>
                <w:rFonts w:ascii="宋体" w:hAnsi="宋体" w:cs="仿宋" w:hint="eastAsia"/>
                <w:szCs w:val="21"/>
              </w:rPr>
              <w:t>0.8mm，高于搁板≥80mm；挂板（压筋）厚1.2mm；底架厚2.0mm，高度115mm；顶板厚1.0mm，高度35mm；（3）每列（两头）配210*148彩色边框亚克力磁性标签槽。</w:t>
            </w:r>
            <w:proofErr w:type="gramStart"/>
            <w:r>
              <w:rPr>
                <w:rFonts w:ascii="宋体" w:hAnsi="宋体" w:cs="仿宋" w:hint="eastAsia"/>
                <w:szCs w:val="21"/>
              </w:rPr>
              <w:t>标签槽能随时</w:t>
            </w:r>
            <w:proofErr w:type="gramEnd"/>
            <w:r>
              <w:rPr>
                <w:rFonts w:ascii="宋体" w:hAnsi="宋体" w:cs="仿宋" w:hint="eastAsia"/>
                <w:szCs w:val="21"/>
              </w:rPr>
              <w:t>取下更换或调整位置，不能用螺钉或粘胶固定；</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节</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68</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5</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服务台</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2200W*700D*1100H，</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1、基材采用E1级优质环保型中密度纤维板，经过防潮、防虫、防腐处理，强度高、刚性好，甲醛释放量符合GB18580-2001国家标准；</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2、外贴AAA级0.6㎜厚胡桃木皮贴面，颜色、厚度均匀；木纹清晰、美观。</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3、五金件选用优质五金配件，所有</w:t>
            </w:r>
            <w:proofErr w:type="gramStart"/>
            <w:r>
              <w:rPr>
                <w:rFonts w:ascii="宋体" w:hAnsi="宋体" w:cs="仿宋" w:hint="eastAsia"/>
                <w:szCs w:val="21"/>
              </w:rPr>
              <w:t>五金件作防锈</w:t>
            </w:r>
            <w:proofErr w:type="gramEnd"/>
            <w:r>
              <w:rPr>
                <w:rFonts w:ascii="宋体" w:hAnsi="宋体" w:cs="仿宋" w:hint="eastAsia"/>
                <w:szCs w:val="21"/>
              </w:rPr>
              <w:t>、防腐处理，</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4、油漆：采用环保PU聚酯漆,油漆产品获得“中国环境标志产品认证”许可；油漆无颗粒、气泡、渣点，漆膜附着力、耐磨度好，强度达到2H级；</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张</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lastRenderedPageBreak/>
              <w:t>6</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办公桌椅</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桌子规格：1400W*700D*760H</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1、基材采用E1级优质环保型中密度纤维板，经过防潮、防虫、防腐处理，强度高、刚性好，甲醛释放量符合GB18580-2001国家标准；</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2、外贴AAA级0.6㎜厚胡桃木皮贴面，颜色、厚度均匀；木纹清晰、美观。</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3、五金件选用优质五金配件，所有</w:t>
            </w:r>
            <w:proofErr w:type="gramStart"/>
            <w:r>
              <w:rPr>
                <w:rFonts w:ascii="宋体" w:hAnsi="宋体" w:cs="仿宋" w:hint="eastAsia"/>
                <w:szCs w:val="21"/>
              </w:rPr>
              <w:t>五金件作防锈</w:t>
            </w:r>
            <w:proofErr w:type="gramEnd"/>
            <w:r>
              <w:rPr>
                <w:rFonts w:ascii="宋体" w:hAnsi="宋体" w:cs="仿宋" w:hint="eastAsia"/>
                <w:szCs w:val="21"/>
              </w:rPr>
              <w:t>、防腐处理，</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4、油漆：采用环保PU聚酯漆,油漆产品获得“中国环境标志产品认证”许可；油漆无颗粒、气泡、渣点，漆膜附着力、耐磨度好，强度达到2H级；　　　　　　　　　　　　5、椅子面料采用优质环保皮，纹路细致、色泽均匀，厚度均匀，无油腻感；经</w:t>
            </w:r>
            <w:proofErr w:type="gramStart"/>
            <w:r>
              <w:rPr>
                <w:rFonts w:ascii="宋体" w:hAnsi="宋体" w:cs="仿宋" w:hint="eastAsia"/>
                <w:szCs w:val="21"/>
              </w:rPr>
              <w:t>液态浸色及</w:t>
            </w:r>
            <w:proofErr w:type="gramEnd"/>
            <w:r>
              <w:rPr>
                <w:rFonts w:ascii="宋体" w:hAnsi="宋体" w:cs="仿宋" w:hint="eastAsia"/>
                <w:szCs w:val="21"/>
              </w:rPr>
              <w:t>防潮、防污处理；填充材料采用优质高回弹阻燃PU定型海绵，密度为50 kg/m3，不含氟氨化合物，无甲醛及二甲苯等异味，使用无苯胶粘剂粘接，圆润厚实，软硬适中，回弹性好；脚</w:t>
            </w:r>
            <w:proofErr w:type="gramStart"/>
            <w:r>
              <w:rPr>
                <w:rFonts w:ascii="宋体" w:hAnsi="宋体" w:cs="仿宋" w:hint="eastAsia"/>
                <w:szCs w:val="21"/>
              </w:rPr>
              <w:t>架采用</w:t>
            </w:r>
            <w:proofErr w:type="gramEnd"/>
            <w:r>
              <w:rPr>
                <w:rFonts w:ascii="宋体" w:hAnsi="宋体" w:cs="仿宋" w:hint="eastAsia"/>
                <w:szCs w:val="21"/>
              </w:rPr>
              <w:t>优质实木，经高温干燥、脱脂等防腐、防虫干燥处理；油漆采用环保PU聚酯漆。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套</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4</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7</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单人床</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1.2米.</w:t>
            </w:r>
            <w:proofErr w:type="gramStart"/>
            <w:r>
              <w:rPr>
                <w:rFonts w:ascii="宋体" w:hAnsi="宋体" w:cs="仿宋" w:hint="eastAsia"/>
                <w:szCs w:val="21"/>
              </w:rPr>
              <w:t>采有全实木制</w:t>
            </w:r>
            <w:proofErr w:type="gramEnd"/>
            <w:r>
              <w:rPr>
                <w:rFonts w:ascii="宋体" w:hAnsi="宋体" w:cs="仿宋" w:hint="eastAsia"/>
                <w:szCs w:val="21"/>
              </w:rPr>
              <w:t>作，采用优质实木，经高温干燥、脱脂等防腐、防虫干燥处理；油漆采用环保PU聚酯漆。不带床垫。</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张</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58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8</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办公桌椅（读者查询用）</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桌子规格：1200W*600D*760H2、</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1、桌子基材：采用优质环保型E1级刨花板，甲醛释放量符合国家强制性标准GB 18580-2001《室内装饰装修材料 人造板及其制品中甲醛释放限量》的要求。</w:t>
            </w:r>
          </w:p>
          <w:p w:rsidR="0088179A" w:rsidRDefault="0088179A">
            <w:pPr>
              <w:widowControl/>
              <w:tabs>
                <w:tab w:val="left" w:pos="420"/>
              </w:tabs>
              <w:spacing w:line="300" w:lineRule="exact"/>
              <w:rPr>
                <w:rFonts w:ascii="宋体" w:hAnsi="宋体" w:cs="仿宋"/>
                <w:szCs w:val="21"/>
              </w:rPr>
            </w:pPr>
            <w:r>
              <w:rPr>
                <w:rFonts w:ascii="宋体" w:hAnsi="宋体" w:cs="仿宋" w:hint="eastAsia"/>
                <w:szCs w:val="21"/>
              </w:rPr>
              <w:t>2、桌子面材：采用三聚氢胺板贴面板。表面具有耐磨、耐划痕、耐酸碱、耐烫、耐污染的特性。甲醛释放量符合国家强制性标准GB 18580-2001《室内装饰装修材料 人造板及其制品中甲醛释放限量》的要求。　　　　　　　　　　　　3、导轨采用优质五金件；　　　　　　　　　　　　　　4、椅子</w:t>
            </w:r>
            <w:proofErr w:type="gramStart"/>
            <w:r>
              <w:rPr>
                <w:rFonts w:ascii="宋体" w:hAnsi="宋体" w:cs="仿宋" w:hint="eastAsia"/>
                <w:szCs w:val="21"/>
              </w:rPr>
              <w:t>采用全实木制</w:t>
            </w:r>
            <w:proofErr w:type="gramEnd"/>
            <w:r>
              <w:rPr>
                <w:rFonts w:ascii="宋体" w:hAnsi="宋体" w:cs="仿宋" w:hint="eastAsia"/>
                <w:szCs w:val="21"/>
              </w:rPr>
              <w:t>作，采用优质实木，经高温干燥、脱脂等防腐、防虫干燥处理；油漆采用环保PU聚酯漆。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套</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p>
        </w:tc>
      </w:tr>
      <w:tr w:rsidR="0088179A" w:rsidTr="0088179A">
        <w:trPr>
          <w:trHeight w:val="140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lastRenderedPageBreak/>
              <w:t>9</w:t>
            </w:r>
          </w:p>
        </w:tc>
        <w:tc>
          <w:tcPr>
            <w:tcW w:w="11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宋体" w:hAnsi="宋体" w:cs="仿宋"/>
                <w:szCs w:val="21"/>
              </w:rPr>
            </w:pPr>
            <w:r>
              <w:rPr>
                <w:rFonts w:ascii="宋体" w:hAnsi="宋体" w:cs="仿宋" w:hint="eastAsia"/>
                <w:szCs w:val="21"/>
              </w:rPr>
              <w:t>会议圆桌椅</w:t>
            </w:r>
          </w:p>
        </w:tc>
        <w:tc>
          <w:tcPr>
            <w:tcW w:w="6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spacing w:line="300" w:lineRule="exact"/>
              <w:jc w:val="left"/>
              <w:rPr>
                <w:rFonts w:ascii="宋体" w:hAnsi="宋体" w:cs="仿宋"/>
                <w:szCs w:val="21"/>
              </w:rPr>
            </w:pPr>
            <w:r>
              <w:rPr>
                <w:rFonts w:ascii="宋体" w:hAnsi="宋体" w:cs="仿宋" w:hint="eastAsia"/>
                <w:szCs w:val="21"/>
              </w:rPr>
              <w:t>桌子规格：4000*4000*750；1张桌子配16张椅子</w:t>
            </w:r>
          </w:p>
          <w:p w:rsidR="0088179A" w:rsidRDefault="0088179A">
            <w:pPr>
              <w:spacing w:line="300" w:lineRule="exact"/>
              <w:jc w:val="left"/>
              <w:rPr>
                <w:rFonts w:ascii="宋体" w:hAnsi="宋体" w:cs="仿宋"/>
                <w:szCs w:val="21"/>
              </w:rPr>
            </w:pPr>
            <w:r>
              <w:rPr>
                <w:rFonts w:ascii="宋体" w:hAnsi="宋体" w:cs="仿宋" w:hint="eastAsia"/>
                <w:szCs w:val="21"/>
              </w:rPr>
              <w:t>1、基材采用E1级优质环保型中密度纤维板，经过防潮、防虫、防腐处理，强度高、刚性好，甲醛释放量符合GB18580-2001国家标准；</w:t>
            </w:r>
          </w:p>
          <w:p w:rsidR="0088179A" w:rsidRDefault="0088179A">
            <w:pPr>
              <w:spacing w:line="300" w:lineRule="exact"/>
              <w:jc w:val="left"/>
              <w:rPr>
                <w:rFonts w:ascii="宋体" w:hAnsi="宋体" w:cs="仿宋"/>
                <w:szCs w:val="21"/>
              </w:rPr>
            </w:pPr>
            <w:r>
              <w:rPr>
                <w:rFonts w:ascii="宋体" w:hAnsi="宋体" w:cs="仿宋" w:hint="eastAsia"/>
                <w:szCs w:val="21"/>
              </w:rPr>
              <w:t>2、外贴AAA级0.6㎜厚胡桃木皮贴面，颜色、厚度均匀；木纹清晰、美观。</w:t>
            </w:r>
          </w:p>
          <w:p w:rsidR="0088179A" w:rsidRDefault="0088179A">
            <w:pPr>
              <w:spacing w:line="300" w:lineRule="exact"/>
              <w:jc w:val="left"/>
              <w:rPr>
                <w:rFonts w:ascii="宋体" w:hAnsi="宋体" w:cs="仿宋"/>
                <w:szCs w:val="21"/>
              </w:rPr>
            </w:pPr>
            <w:r>
              <w:rPr>
                <w:rFonts w:ascii="宋体" w:hAnsi="宋体" w:cs="仿宋" w:hint="eastAsia"/>
                <w:szCs w:val="21"/>
              </w:rPr>
              <w:t>3、五金件选用优质五金配件，所有</w:t>
            </w:r>
            <w:proofErr w:type="gramStart"/>
            <w:r>
              <w:rPr>
                <w:rFonts w:ascii="宋体" w:hAnsi="宋体" w:cs="仿宋" w:hint="eastAsia"/>
                <w:szCs w:val="21"/>
              </w:rPr>
              <w:t>五金件作防锈</w:t>
            </w:r>
            <w:proofErr w:type="gramEnd"/>
            <w:r>
              <w:rPr>
                <w:rFonts w:ascii="宋体" w:hAnsi="宋体" w:cs="仿宋" w:hint="eastAsia"/>
                <w:szCs w:val="21"/>
              </w:rPr>
              <w:t>、防腐处理，</w:t>
            </w:r>
          </w:p>
          <w:p w:rsidR="0088179A" w:rsidRDefault="0088179A">
            <w:pPr>
              <w:spacing w:line="300" w:lineRule="exact"/>
              <w:jc w:val="left"/>
              <w:rPr>
                <w:rFonts w:ascii="宋体" w:hAnsi="宋体" w:cs="仿宋"/>
                <w:szCs w:val="21"/>
              </w:rPr>
            </w:pPr>
            <w:r>
              <w:rPr>
                <w:rFonts w:ascii="宋体" w:hAnsi="宋体" w:cs="仿宋" w:hint="eastAsia"/>
                <w:szCs w:val="21"/>
              </w:rPr>
              <w:t>4、油漆：采用环保PU聚酯漆,油漆产品获得“中国环境标志产品认证”许可；油漆无颗粒、气泡、渣点，漆膜附着力、耐磨度好，强度达到2H级；　　　　　　　　　　　　5、椅子面料采用优质环保皮，纹路细致、色泽均匀，厚度均匀，无油腻感；经</w:t>
            </w:r>
            <w:proofErr w:type="gramStart"/>
            <w:r>
              <w:rPr>
                <w:rFonts w:ascii="宋体" w:hAnsi="宋体" w:cs="仿宋" w:hint="eastAsia"/>
                <w:szCs w:val="21"/>
              </w:rPr>
              <w:t>液态浸色及</w:t>
            </w:r>
            <w:proofErr w:type="gramEnd"/>
            <w:r>
              <w:rPr>
                <w:rFonts w:ascii="宋体" w:hAnsi="宋体" w:cs="仿宋" w:hint="eastAsia"/>
                <w:szCs w:val="21"/>
              </w:rPr>
              <w:t>防潮、防污处理；填充材料采用优质高回弹阻燃PU定型海绵，密度为50 kg/m3，不含氟氨化合物，无甲醛及二甲苯等异味，使用无苯胶粘剂粘接，圆润厚实，软硬适中，回弹性好；脚</w:t>
            </w:r>
            <w:proofErr w:type="gramStart"/>
            <w:r>
              <w:rPr>
                <w:rFonts w:ascii="宋体" w:hAnsi="宋体" w:cs="仿宋" w:hint="eastAsia"/>
                <w:szCs w:val="21"/>
              </w:rPr>
              <w:t>架采用</w:t>
            </w:r>
            <w:proofErr w:type="gramEnd"/>
            <w:r>
              <w:rPr>
                <w:rFonts w:ascii="宋体" w:hAnsi="宋体" w:cs="仿宋" w:hint="eastAsia"/>
                <w:szCs w:val="21"/>
              </w:rPr>
              <w:t>优质实木，经高温干燥、脱脂等防腐、防虫干燥处理；油漆采用环保PU聚酯漆。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个</w:t>
            </w:r>
            <w:proofErr w:type="gramEnd"/>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jc w:val="center"/>
              <w:textAlignment w:val="center"/>
              <w:rPr>
                <w:rFonts w:ascii="仿宋" w:eastAsia="仿宋" w:hAnsi="仿宋" w:cs="仿宋"/>
                <w:color w:val="000000"/>
                <w:szCs w:val="21"/>
              </w:rPr>
            </w:pPr>
            <w:r>
              <w:rPr>
                <w:rFonts w:ascii="仿宋" w:eastAsia="仿宋" w:hAnsi="仿宋" w:cs="仿宋" w:hint="eastAsia"/>
                <w:color w:val="000000"/>
                <w:szCs w:val="21"/>
              </w:rPr>
              <w:t>9.30</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8179A" w:rsidRDefault="00380611">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报价含税、运费、人工费、安装费。</w:t>
            </w:r>
            <w:bookmarkStart w:id="0" w:name="_GoBack"/>
            <w:bookmarkEnd w:id="0"/>
          </w:p>
        </w:tc>
      </w:tr>
      <w:tr w:rsidR="0088179A" w:rsidTr="0088179A">
        <w:trPr>
          <w:trHeight w:val="837"/>
        </w:trPr>
        <w:tc>
          <w:tcPr>
            <w:tcW w:w="11072"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rPr>
                <w:rFonts w:ascii="仿宋" w:eastAsia="仿宋" w:hAnsi="仿宋" w:cs="仿宋"/>
                <w:b/>
                <w:kern w:val="0"/>
                <w:szCs w:val="21"/>
                <w:lang w:bidi="ar"/>
              </w:rPr>
            </w:pPr>
            <w:r>
              <w:rPr>
                <w:rFonts w:ascii="仿宋" w:eastAsia="仿宋" w:hAnsi="仿宋" w:cs="仿宋" w:hint="eastAsia"/>
                <w:b/>
                <w:kern w:val="0"/>
                <w:szCs w:val="21"/>
                <w:lang w:bidi="ar"/>
              </w:rPr>
              <w:t>总计</w:t>
            </w:r>
          </w:p>
        </w:tc>
        <w:tc>
          <w:tcPr>
            <w:tcW w:w="38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8179A" w:rsidRDefault="0088179A">
            <w:pPr>
              <w:widowControl/>
              <w:spacing w:line="400" w:lineRule="exact"/>
              <w:rPr>
                <w:rFonts w:ascii="仿宋" w:eastAsia="仿宋" w:hAnsi="仿宋" w:cs="仿宋"/>
                <w:kern w:val="0"/>
                <w:szCs w:val="21"/>
                <w:lang w:bidi="ar"/>
              </w:rPr>
            </w:pPr>
          </w:p>
        </w:tc>
      </w:tr>
    </w:tbl>
    <w:p w:rsidR="0088179A" w:rsidRDefault="0088179A" w:rsidP="0088179A">
      <w:pPr>
        <w:widowControl/>
        <w:jc w:val="left"/>
        <w:rPr>
          <w:sz w:val="44"/>
          <w:szCs w:val="44"/>
        </w:rPr>
        <w:sectPr w:rsidR="0088179A">
          <w:pgSz w:w="16838" w:h="11906" w:orient="landscape"/>
          <w:pgMar w:top="1701" w:right="1134" w:bottom="1418" w:left="1134" w:header="851" w:footer="992" w:gutter="0"/>
          <w:cols w:space="720"/>
          <w:docGrid w:type="lines" w:linePitch="312"/>
        </w:sectPr>
      </w:pPr>
    </w:p>
    <w:p w:rsidR="00DE7981" w:rsidRPr="00C44F59" w:rsidRDefault="0088179A" w:rsidP="00DE7981">
      <w:pPr>
        <w:spacing w:line="500" w:lineRule="exact"/>
        <w:rPr>
          <w:rFonts w:asciiTheme="majorEastAsia" w:eastAsiaTheme="majorEastAsia" w:hAnsiTheme="majorEastAsia"/>
          <w:sz w:val="28"/>
        </w:rPr>
      </w:pPr>
      <w:r>
        <w:rPr>
          <w:rFonts w:asciiTheme="majorEastAsia" w:eastAsiaTheme="majorEastAsia" w:hAnsiTheme="majorEastAsia" w:hint="eastAsia"/>
          <w:sz w:val="28"/>
        </w:rPr>
        <w:lastRenderedPageBreak/>
        <w:t>4</w:t>
      </w:r>
      <w:r w:rsidR="00DE7981" w:rsidRPr="00C44F59">
        <w:rPr>
          <w:rFonts w:asciiTheme="majorEastAsia" w:eastAsiaTheme="majorEastAsia" w:hAnsiTheme="majorEastAsia" w:hint="eastAsia"/>
          <w:sz w:val="28"/>
        </w:rPr>
        <w:t>：</w:t>
      </w:r>
      <w:r w:rsidR="00C44F59">
        <w:rPr>
          <w:rFonts w:asciiTheme="majorEastAsia" w:eastAsiaTheme="majorEastAsia" w:hAnsiTheme="majorEastAsia" w:hint="eastAsia"/>
          <w:b/>
          <w:sz w:val="28"/>
        </w:rPr>
        <w:t>竞</w:t>
      </w:r>
      <w:r w:rsidR="00DE7981"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0088179A">
        <w:rPr>
          <w:rFonts w:asciiTheme="majorEastAsia" w:eastAsiaTheme="majorEastAsia" w:hAnsiTheme="majorEastAsia" w:hint="eastAsia"/>
          <w:b/>
          <w:sz w:val="28"/>
        </w:rPr>
        <w:lastRenderedPageBreak/>
        <w:t>5</w:t>
      </w:r>
      <w:r w:rsidRPr="00C44F59">
        <w:rPr>
          <w:rFonts w:asciiTheme="majorEastAsia" w:eastAsiaTheme="majorEastAsia" w:hAnsiTheme="majorEastAsia" w:hint="eastAsia"/>
          <w:b/>
          <w:sz w:val="28"/>
        </w:rPr>
        <w:t>：</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88179A" w:rsidP="009661BC">
      <w:pPr>
        <w:spacing w:line="500" w:lineRule="exact"/>
        <w:jc w:val="left"/>
        <w:rPr>
          <w:rFonts w:asciiTheme="majorEastAsia" w:eastAsiaTheme="majorEastAsia" w:hAnsiTheme="majorEastAsia"/>
          <w:b/>
          <w:sz w:val="28"/>
        </w:rPr>
      </w:pPr>
      <w:r>
        <w:rPr>
          <w:rFonts w:asciiTheme="majorEastAsia" w:eastAsiaTheme="majorEastAsia" w:hAnsiTheme="majorEastAsia" w:hint="eastAsia"/>
          <w:b/>
          <w:sz w:val="28"/>
        </w:rPr>
        <w:lastRenderedPageBreak/>
        <w:t>6</w:t>
      </w:r>
      <w:r w:rsidR="00D82D2B" w:rsidRPr="00D82D2B">
        <w:rPr>
          <w:rFonts w:asciiTheme="majorEastAsia" w:eastAsiaTheme="majorEastAsia" w:hAnsiTheme="majorEastAsia" w:hint="eastAsia"/>
          <w:b/>
          <w:sz w:val="28"/>
        </w:rPr>
        <w:t>. 竞</w:t>
      </w:r>
      <w:proofErr w:type="gramStart"/>
      <w:r w:rsidR="00D82D2B" w:rsidRPr="00D82D2B">
        <w:rPr>
          <w:rFonts w:asciiTheme="majorEastAsia" w:eastAsiaTheme="majorEastAsia" w:hAnsiTheme="majorEastAsia" w:hint="eastAsia"/>
          <w:b/>
          <w:sz w:val="28"/>
        </w:rPr>
        <w:t>谈操作</w:t>
      </w:r>
      <w:proofErr w:type="gramEnd"/>
      <w:r w:rsidR="00D82D2B"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3D26A1" w:rsidP="003D26A1">
      <w:pPr>
        <w:spacing w:line="600" w:lineRule="exact"/>
        <w:jc w:val="center"/>
        <w:rPr>
          <w:rFonts w:ascii="黑体" w:eastAsia="黑体" w:hAnsi="黑体"/>
          <w:sz w:val="36"/>
          <w:szCs w:val="36"/>
        </w:rPr>
      </w:pPr>
      <w:r w:rsidRPr="003D26A1">
        <w:rPr>
          <w:rFonts w:ascii="黑体" w:eastAsia="黑体" w:hAnsi="黑体" w:hint="eastAsia"/>
          <w:sz w:val="36"/>
          <w:szCs w:val="36"/>
        </w:rPr>
        <w:t>中尧校区图书馆仪器设备</w:t>
      </w:r>
      <w:r w:rsidR="00D82D2B" w:rsidRPr="008450B5">
        <w:rPr>
          <w:rFonts w:ascii="黑体" w:eastAsia="黑体" w:hAnsi="黑体" w:hint="eastAsia"/>
          <w:sz w:val="36"/>
          <w:szCs w:val="36"/>
        </w:rPr>
        <w:t>采购</w:t>
      </w:r>
      <w:r w:rsidR="00D82D2B">
        <w:rPr>
          <w:rFonts w:ascii="黑体" w:eastAsia="黑体" w:hAnsi="黑体" w:hint="eastAsia"/>
          <w:sz w:val="36"/>
          <w:szCs w:val="36"/>
        </w:rPr>
        <w:t>竞</w:t>
      </w:r>
      <w:proofErr w:type="gramStart"/>
      <w:r w:rsidR="00D82D2B">
        <w:rPr>
          <w:rFonts w:ascii="黑体" w:eastAsia="黑体" w:hAnsi="黑体" w:hint="eastAsia"/>
          <w:sz w:val="36"/>
          <w:szCs w:val="36"/>
        </w:rPr>
        <w:t>谈</w:t>
      </w:r>
      <w:r w:rsidR="00D82D2B" w:rsidRPr="008450B5">
        <w:rPr>
          <w:rFonts w:ascii="黑体" w:eastAsia="黑体" w:hAnsi="黑体" w:hint="eastAsia"/>
          <w:sz w:val="36"/>
          <w:szCs w:val="36"/>
        </w:rPr>
        <w:t>操作</w:t>
      </w:r>
      <w:proofErr w:type="gramEnd"/>
      <w:r w:rsidR="00D82D2B"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D82D2B" w:rsidRPr="00A56F5F" w:rsidRDefault="00D82D2B" w:rsidP="00D82D2B">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（一）资质合格。近三年</w:t>
      </w:r>
      <w:r w:rsidRPr="00961307">
        <w:rPr>
          <w:rFonts w:asciiTheme="minorEastAsia" w:eastAsiaTheme="minorEastAsia" w:hAnsiTheme="minorEastAsia" w:hint="eastAsia"/>
          <w:color w:val="000000" w:themeColor="text1"/>
          <w:sz w:val="28"/>
          <w:szCs w:val="28"/>
        </w:rPr>
        <w:t>无不良记录，</w:t>
      </w:r>
      <w:r w:rsidRPr="00961307">
        <w:rPr>
          <w:rFonts w:asciiTheme="minorEastAsia" w:hAnsiTheme="minorEastAsia" w:hint="eastAsia"/>
          <w:color w:val="000000" w:themeColor="text1"/>
          <w:sz w:val="28"/>
          <w:szCs w:val="28"/>
        </w:rPr>
        <w:t>报名单位必须</w:t>
      </w:r>
      <w:r w:rsidR="00961307" w:rsidRPr="00961307">
        <w:rPr>
          <w:rFonts w:asciiTheme="minorEastAsia" w:hAnsiTheme="minorEastAsia" w:hint="eastAsia"/>
          <w:color w:val="000000" w:themeColor="text1"/>
          <w:sz w:val="28"/>
          <w:szCs w:val="28"/>
        </w:rPr>
        <w:t>具备《政府采购法》第二十二条的资格条件。境内注册的、具有独立法人资格的企业，且营业执照经营范围涉及该项目服务内容。</w:t>
      </w:r>
      <w:r w:rsidRPr="00961307">
        <w:rPr>
          <w:rFonts w:asciiTheme="minorEastAsia" w:eastAsiaTheme="minorEastAsia" w:hAnsiTheme="minorEastAsia" w:cs="Arial"/>
          <w:color w:val="000000" w:themeColor="text1"/>
          <w:sz w:val="28"/>
          <w:szCs w:val="28"/>
          <w:shd w:val="clear" w:color="auto" w:fill="FFFFFF"/>
        </w:rPr>
        <w:t>本项</w:t>
      </w:r>
      <w:r w:rsidRPr="00A56F5F">
        <w:rPr>
          <w:rFonts w:asciiTheme="minorEastAsia" w:eastAsiaTheme="minorEastAsia" w:hAnsiTheme="minorEastAsia" w:cs="Arial"/>
          <w:sz w:val="28"/>
          <w:szCs w:val="28"/>
          <w:shd w:val="clear" w:color="auto" w:fill="FFFFFF"/>
        </w:rPr>
        <w:t>目不接受联合体投标</w:t>
      </w:r>
      <w:r w:rsidRPr="00A56F5F">
        <w:rPr>
          <w:rFonts w:asciiTheme="minorEastAsia" w:eastAsiaTheme="minorEastAsia" w:hAnsiTheme="minorEastAsia" w:cs="Arial" w:hint="eastAsia"/>
          <w:sz w:val="28"/>
          <w:szCs w:val="28"/>
          <w:shd w:val="clear" w:color="auto" w:fill="FFFFFF"/>
        </w:rPr>
        <w:t>。</w:t>
      </w:r>
    </w:p>
    <w:p w:rsidR="00D82D2B" w:rsidRPr="00A56F5F" w:rsidRDefault="00D82D2B" w:rsidP="00D82D2B">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lastRenderedPageBreak/>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Pr="00D82D2B" w:rsidRDefault="00D82D2B" w:rsidP="009661BC">
      <w:pPr>
        <w:spacing w:line="500" w:lineRule="exact"/>
        <w:jc w:val="left"/>
        <w:rPr>
          <w:rFonts w:asciiTheme="majorEastAsia" w:eastAsiaTheme="majorEastAsia" w:hAnsiTheme="majorEastAsia"/>
          <w:sz w:val="22"/>
          <w:szCs w:val="21"/>
        </w:rPr>
      </w:pPr>
    </w:p>
    <w:p w:rsidR="00990A78" w:rsidRDefault="00DE7981" w:rsidP="00DE7981">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FE" w:rsidRDefault="00CB5CFE" w:rsidP="00DE7981">
      <w:r>
        <w:separator/>
      </w:r>
    </w:p>
  </w:endnote>
  <w:endnote w:type="continuationSeparator" w:id="0">
    <w:p w:rsidR="00CB5CFE" w:rsidRDefault="00CB5CFE"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380611">
      <w:rPr>
        <w:rStyle w:val="a5"/>
        <w:noProof/>
      </w:rPr>
      <w:t>10</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FE" w:rsidRDefault="00CB5CFE" w:rsidP="00DE7981">
      <w:r>
        <w:separator/>
      </w:r>
    </w:p>
  </w:footnote>
  <w:footnote w:type="continuationSeparator" w:id="0">
    <w:p w:rsidR="00CB5CFE" w:rsidRDefault="00CB5CFE"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B2A3C"/>
    <w:rsid w:val="001B65D0"/>
    <w:rsid w:val="001D17C9"/>
    <w:rsid w:val="001E765B"/>
    <w:rsid w:val="00221D96"/>
    <w:rsid w:val="003166DC"/>
    <w:rsid w:val="00317364"/>
    <w:rsid w:val="0032075B"/>
    <w:rsid w:val="00380611"/>
    <w:rsid w:val="003D26A1"/>
    <w:rsid w:val="004E6622"/>
    <w:rsid w:val="00513115"/>
    <w:rsid w:val="00542AB9"/>
    <w:rsid w:val="00586C6A"/>
    <w:rsid w:val="005E3B88"/>
    <w:rsid w:val="005F3DDF"/>
    <w:rsid w:val="00631449"/>
    <w:rsid w:val="00671C6B"/>
    <w:rsid w:val="006802B5"/>
    <w:rsid w:val="006A0F26"/>
    <w:rsid w:val="006E43B2"/>
    <w:rsid w:val="00777D03"/>
    <w:rsid w:val="008121CC"/>
    <w:rsid w:val="00813D7D"/>
    <w:rsid w:val="008367DD"/>
    <w:rsid w:val="00844BFF"/>
    <w:rsid w:val="0088179A"/>
    <w:rsid w:val="008835A7"/>
    <w:rsid w:val="00961307"/>
    <w:rsid w:val="009661BC"/>
    <w:rsid w:val="00990A78"/>
    <w:rsid w:val="009C78C4"/>
    <w:rsid w:val="009F374D"/>
    <w:rsid w:val="00B86E09"/>
    <w:rsid w:val="00BB7108"/>
    <w:rsid w:val="00C44F59"/>
    <w:rsid w:val="00C84E39"/>
    <w:rsid w:val="00C87277"/>
    <w:rsid w:val="00CB5CFE"/>
    <w:rsid w:val="00D05B09"/>
    <w:rsid w:val="00D63B98"/>
    <w:rsid w:val="00D82D2B"/>
    <w:rsid w:val="00DE7981"/>
    <w:rsid w:val="00E13E3B"/>
    <w:rsid w:val="00E40B4F"/>
    <w:rsid w:val="00EC3AFA"/>
    <w:rsid w:val="00EE0950"/>
    <w:rsid w:val="00EF41C6"/>
    <w:rsid w:val="00F07126"/>
    <w:rsid w:val="00F9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 w:id="8063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79F1-B10D-4301-8B59-C1C94A28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962</Words>
  <Characters>5485</Characters>
  <Application>Microsoft Office Word</Application>
  <DocSecurity>0</DocSecurity>
  <Lines>45</Lines>
  <Paragraphs>12</Paragraphs>
  <ScaleCrop>false</ScaleCrop>
  <Company>Free sky</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黄日虹</cp:lastModifiedBy>
  <cp:revision>26</cp:revision>
  <dcterms:created xsi:type="dcterms:W3CDTF">2017-12-08T01:49:00Z</dcterms:created>
  <dcterms:modified xsi:type="dcterms:W3CDTF">2018-09-04T01:11:00Z</dcterms:modified>
</cp:coreProperties>
</file>