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494CA0" w:rsidRDefault="00EF691A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EF691A">
        <w:rPr>
          <w:rFonts w:ascii="黑体" w:eastAsia="黑体" w:hAnsi="黑体" w:hint="eastAsia"/>
          <w:sz w:val="44"/>
          <w:szCs w:val="44"/>
        </w:rPr>
        <w:t>中尧校区IP网络校园智能广播系统</w:t>
      </w:r>
      <w:r w:rsidR="0002559E" w:rsidRPr="00494CA0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EF691A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500B95" w:rsidRDefault="00EF691A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EF691A">
        <w:rPr>
          <w:rFonts w:ascii="黑体" w:eastAsia="黑体" w:hAnsi="黑体" w:hint="eastAsia"/>
          <w:sz w:val="32"/>
          <w:szCs w:val="32"/>
        </w:rPr>
        <w:t>中尧校区IP网络校园智能广播系统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EF691A" w:rsidP="00C55FBA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EF691A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￥143000.00</w:t>
            </w:r>
            <w:r w:rsidR="001F1377"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2D1B0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按设备清单报价，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DC757A" w:rsidP="005D64E8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F1377">
              <w:rPr>
                <w:rFonts w:ascii="宋体" w:hAnsi="宋体" w:hint="eastAsia"/>
                <w:sz w:val="28"/>
                <w:szCs w:val="28"/>
              </w:rPr>
              <w:t>设备</w:t>
            </w:r>
            <w:r w:rsidR="005D64E8">
              <w:rPr>
                <w:rFonts w:ascii="宋体" w:hAnsi="宋体" w:hint="eastAsia"/>
                <w:sz w:val="28"/>
                <w:szCs w:val="28"/>
              </w:rPr>
              <w:t>进场</w:t>
            </w: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1F1377" w:rsidP="00DC757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F1377">
              <w:rPr>
                <w:rFonts w:ascii="宋体" w:hAnsi="宋体" w:hint="eastAsia"/>
                <w:sz w:val="28"/>
                <w:szCs w:val="28"/>
              </w:rPr>
              <w:t>设备全部进场需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日历天。（从中标之日起计算）。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 w:rsidP="0002559E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因中标方原因出现延期，按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元/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天赔付给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学院。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02559E" w:rsidP="003F6A08">
      <w:pPr>
        <w:wordWrap w:val="0"/>
        <w:spacing w:line="500" w:lineRule="exact"/>
        <w:ind w:right="958"/>
        <w:jc w:val="center"/>
        <w:rPr>
          <w:rFonts w:ascii="宋体" w:hAnsi="宋体"/>
          <w:sz w:val="28"/>
          <w:szCs w:val="28"/>
        </w:rPr>
      </w:pP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02559E" w:rsidRDefault="0002559E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3F6A08" w:rsidRDefault="003F6A08" w:rsidP="006C70B6">
      <w:pPr>
        <w:rPr>
          <w:rFonts w:ascii="宋体" w:hAnsi="宋体"/>
          <w:b/>
          <w:sz w:val="24"/>
        </w:rPr>
      </w:pPr>
    </w:p>
    <w:p w:rsidR="006B73E4" w:rsidRDefault="006B73E4" w:rsidP="006C70B6">
      <w:pPr>
        <w:rPr>
          <w:rFonts w:ascii="宋体" w:hAnsi="宋体"/>
          <w:b/>
          <w:sz w:val="24"/>
        </w:rPr>
        <w:sectPr w:rsidR="006B73E4" w:rsidSect="00500B95">
          <w:footerReference w:type="even" r:id="rId9"/>
          <w:footerReference w:type="default" r:id="rId10"/>
          <w:pgSz w:w="11906" w:h="16838"/>
          <w:pgMar w:top="1134" w:right="1080" w:bottom="1440" w:left="1080" w:header="851" w:footer="992" w:gutter="0"/>
          <w:cols w:space="425"/>
          <w:docGrid w:type="lines" w:linePitch="312"/>
        </w:sect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6C70B6" w:rsidRDefault="00500B95" w:rsidP="006C70B6">
      <w:pPr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8B2BB3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 w:rsidR="008B2BB3" w:rsidRPr="008B2BB3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EF691A" w:rsidRPr="00EF691A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中尧校区IP网络校园智能广播系统</w:t>
      </w:r>
      <w:r w:rsidR="008B2BB3" w:rsidRPr="008B2BB3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技术参数</w:t>
      </w:r>
      <w:r w:rsidR="00D26326" w:rsidRPr="008B2BB3">
        <w:rPr>
          <w:rFonts w:asciiTheme="minorEastAsia" w:eastAsiaTheme="minorEastAsia" w:hAnsiTheme="minorEastAsia" w:hint="eastAsia"/>
          <w:b/>
          <w:sz w:val="32"/>
          <w:szCs w:val="32"/>
        </w:rPr>
        <w:t>及报价清单</w:t>
      </w:r>
    </w:p>
    <w:p w:rsidR="006B73E4" w:rsidRDefault="006B73E4" w:rsidP="006B73E4">
      <w:pPr>
        <w:rPr>
          <w:rFonts w:ascii="宋体" w:hAnsi="宋体"/>
          <w:b/>
          <w:szCs w:val="21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br w:type="page"/>
      </w:r>
    </w:p>
    <w:p w:rsidR="006B73E4" w:rsidRDefault="006B73E4" w:rsidP="006B73E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中尧校区IP网络校园智能广播系统采购需求表</w:t>
      </w:r>
    </w:p>
    <w:tbl>
      <w:tblPr>
        <w:tblW w:w="143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115"/>
        <w:gridCol w:w="10804"/>
        <w:gridCol w:w="923"/>
        <w:gridCol w:w="970"/>
      </w:tblGrid>
      <w:tr w:rsidR="006B73E4" w:rsidTr="00A250A4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spacing w:line="400" w:lineRule="exact"/>
              <w:rPr>
                <w:rFonts w:ascii="仿宋" w:eastAsia="仿宋" w:hAnsi="仿宋" w:cs="仿宋"/>
                <w:b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spacing w:line="400" w:lineRule="exact"/>
              <w:rPr>
                <w:rFonts w:ascii="仿宋" w:eastAsia="仿宋" w:hAnsi="仿宋" w:cs="仿宋"/>
                <w:b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货物名称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spacing w:line="400" w:lineRule="exact"/>
              <w:rPr>
                <w:rFonts w:ascii="仿宋" w:eastAsia="仿宋" w:hAnsi="仿宋" w:cs="仿宋"/>
                <w:b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参考型号规格或配置技术参数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计量单位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数量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IP网络广播专业软件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产品描述：                                                                                                                                                                统一管理系统内所有IP内通设备，包括寻呼话筒，对讲终端，广播终端和接口设备；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即时显示各类终端运行状态，如登录IP地址、音量、任务状态，可远程调节所有终端音量；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★配置各类终端参数：终端名称、广播权限（操作范围、优先级)、对讲权限（呼叫范围、优先级)、监听权限（监听范围）等；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★IP网络广播控制系统具有手机WIFI点播，支持任意选择播放终端进行广播；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具有实时采播和定时采播功能，可通过声卡向指定终端广播音乐或通知；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文件广播，将服务器中音频文件，向指定终端播放（支持任意多路文件同时广播）；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定时任务，在设定的时间，向预设的终端播放文件列表内容；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★消防广播，当服务器收到终端的触发信号，向指定区域的终端播放紧急疏散语音；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节目管理，维护系统所需的广播音频文件，便于工作站或终端调用；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日志功能，每次呼叫、通话和广播操作均有记录供查询；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★单台服务器容量1000台终端，支持64台服务器互联；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负责音频流点播服务、计划任务处理、工作站管理和权限管理等功能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为所有数字音频终端提供定时播放和实时点播服务，响应各播控器的播放请求。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为工作站提供数据接口服务。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★音频服务器软件可将传统音频资源，转换成数字节目存储到系统服务器中，方便重复利用和同时使用。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★服务器最多支持5块声卡，实现多路实时采播。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具有定时自动开关机功能。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支持多级服务器(适合广域网大型项目)。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★提供双保险功能，当服务器故障或感染病毒时，IP网络主控机可维持系统除点播和工作站登录外的基本广播功能。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★当主控机故障时，服务器也可接管系统，代为管理终端，支持主服务器和备用服务器热切换，提升系统可靠性。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网络终端可依据工地现场，通过电子地图工具布置于安装点处，实时显示各终端工作状态。</w:t>
            </w:r>
          </w:p>
          <w:p w:rsidR="006B73E4" w:rsidRDefault="006B73E4" w:rsidP="00A250A4">
            <w:pPr>
              <w:widowControl/>
              <w:spacing w:line="400" w:lineRule="exac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电子地图工具具有制作及显示功能，可显示8种网络终端工作状态，包括未登录状态、已登录状态、实时采播状态、定时打铃或定时节目状态、呼叫状态、报警状态、对讲状态、接收对讲状态，各种显示状态均有相应直观图标，方便查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套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jc w:val="center"/>
            </w:pPr>
            <w: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加密狗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tabs>
                <w:tab w:val="left" w:pos="420"/>
              </w:tabs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对IP广播系统软件进行注册；</w:t>
            </w:r>
          </w:p>
          <w:p w:rsidR="006B73E4" w:rsidRDefault="006B73E4" w:rsidP="00A250A4">
            <w:pPr>
              <w:widowControl/>
              <w:tabs>
                <w:tab w:val="left" w:pos="420"/>
              </w:tabs>
              <w:spacing w:line="30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USB接口设备，无需驱动，可任意拨插；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IP网络广播服务器 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产品参数：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屏幕尺寸：17英寸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操控方式：1920*1024分辨率液晶，电阻式(五线)触摸屏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显示语音：中文简体繁体、英文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工作环境：环境温度：5℃-40℃，相对湿度：≥75%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主板：X86架构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★标准接口：6*USB接口，6*串口，1*网口，1*VGA，1*HDMI，4路电源管理，1键消防紧急按键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★音频接口：1路耳机，1路麦克风，4路话筒输入，带48V幻象电源，2组线路输入，2路主输出和2路编组输出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硬盘：128G固态硬盘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内存：DDR3 1600MHz 4G(因产品升级，容量不断增加)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网卡：千兆网卡 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CPU：4核CPU 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网络通讯协议：TCP、UDP、ARP、ICMP、IGMP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网络芯片速率：10/100Mbps 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音频编码：MP2/MP3/PCM/ADPCM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音频采样，位率：8KHz-44.1KHz，16bit，16Kbps-192Kbps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频率响应：20Hz-20KHz 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系统音频信号信噪比：LINE：70dB，MIC：60dB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系统音频信号失真度：1KHz&lt;0.5%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系统音频信号标准输入电平：LINE：300mV，MIC：5mV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系统音频信号标准输出电平：0dBV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自身耗电量：AC 220V/50Hz/300W</w:t>
            </w:r>
          </w:p>
          <w:p w:rsidR="006B73E4" w:rsidRDefault="006B73E4" w:rsidP="00A250A4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软件操作平台：Windows XP/2000/2003/7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IP网络话筒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产品参数：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网络通讯协议：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TCP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UDP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ARP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ICMP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IGMP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网络芯片速率：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10/100Mbps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音频编码：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MP2/MP3/PCM/ADPCM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音频采样，位率：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8KHz-44.1KHz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16bit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8Kbps-320Kbps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信噪比，频响：≥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90dB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20Hz-20KHz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网络声音延迟：广播延迟≤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100ms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，对讲延迟≤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30ms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网络，音频接口：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路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RJ45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网口、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路线路输入、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路线路输出；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电源，功耗：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DC9V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15W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尺寸：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258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200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56mm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重量：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1.6Kg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广播监听音箱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一体化壁挂式设计、整合网络音频解码，数字功放及音箱。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内置回路检测功能、可远程监听扬声器工作状态、轻松维护。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双核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(ARM+DSP)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芯片；内置高保真扬声器；采用高速</w:t>
            </w:r>
            <w:proofErr w:type="gramStart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工业级双核</w:t>
            </w:r>
            <w:proofErr w:type="gramEnd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(ARM+DSP)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芯片、启动时间≤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秒。内置高保真扬声器和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10W(8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立体声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D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类功率放大器。标准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RJ45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网络接口；远程调节标准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RJ45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网络接口、有以太网口的地方即可接入、支持跨网段和跨路由；服务软件远程调节输出音量，并可在本地用旋钮调节线路输入音量。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电源时序器 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1.8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路电源时序器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总配额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50A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单路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13A</w:t>
            </w:r>
            <w:proofErr w:type="gramStart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磷铜插座</w:t>
            </w:r>
            <w:proofErr w:type="gramEnd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广播专用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时许间隔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0.4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秒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配套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RS232 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接口；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带机器地址设定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5.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带有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24V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强切；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6.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黑色氧化铝拉丝面板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IP系统定时远程播控器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内置定时程序实时保存，防断电丢失，来电自动工作，可手动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自动模式切换；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具有一路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24V</w:t>
            </w:r>
            <w:proofErr w:type="gramStart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强切功能</w:t>
            </w:r>
            <w:proofErr w:type="gramEnd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具有一路短路控制接口；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具有一路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10/100M RJ45 TCP/IP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协议网络接口，与服务器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客户端同步接入网络中；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5.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具有一个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RS232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串口控制口，能够编程外控多台电源时序</w:t>
            </w:r>
            <w:proofErr w:type="gramStart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器实现</w:t>
            </w:r>
            <w:proofErr w:type="gramEnd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对所有广播终端设备进行集中供电，定时开关；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6.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具有一路无线遥控信号，可配置无线遥控器，遥控器具有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个按键，可对每个按键进行自定义，实现对节目进行无线遥控点播，无线遥控距离可达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1000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米（无障碍）；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7.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可实现任意时间、任意数量终端、任意音量的任意任务的播放、暂停等功能；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8.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受控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16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路总配额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50A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单路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13A</w:t>
            </w:r>
            <w:proofErr w:type="gramStart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磷铜电源</w:t>
            </w:r>
            <w:proofErr w:type="gramEnd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万用插座；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室外防水音柱40W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颜色灰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白色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金属灰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白网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上下盖铝合金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壳体铝合金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黑色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灰色钢制网罩内附加厚防水纱网。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喇叭规格：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寸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*3 + 2.5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寸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*1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额定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最大功率：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40W/80W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频率响应：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100Hz - 18KHz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lastRenderedPageBreak/>
              <w:t>灵敏度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:93dB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（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1m/1W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）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电压：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70V/100V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尺寸：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500mm*150mm*125mm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IP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机架式定压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功放（1U服务器机箱）360W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额定功率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(W) 80W 160W 240W 360W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输出方式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70V/100V/4-16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网络通讯协议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TCP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UDP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ARP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ICMP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IGMP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网络芯片速率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10/100Mbps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音频编码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MP2/MP3/PCM/ADPCM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音频采样、位率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8KHz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～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44.1KHz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16bit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8Kbps-320Kbps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网络声音延迟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广播延迟≤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100ms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输入灵敏度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阻抗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4: 5mV/600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TS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AUX1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2 350mV/10K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RCA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输出灵敏度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阻抗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1000mV/470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TS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端子输出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过载源电动势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4: &gt;12dB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TRS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AUX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 &gt;20dB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RCA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音调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低音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)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±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10dB at 100Hz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音调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高音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)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±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10dB at 10KHz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频率响应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50-16KHz(+1dB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-3dB)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信噪比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4: 66dB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AUX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2: 80dB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总谐波失真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1KHz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时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0.5%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1/3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输出功率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proofErr w:type="gramStart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lastRenderedPageBreak/>
              <w:t>默音功能</w:t>
            </w:r>
            <w:proofErr w:type="gramEnd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优先其他通道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通道串音衰减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50dB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散热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由前往后强制风冷、散热器温度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度时启动内置风扇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保护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过热、过载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&amp;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短路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电源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AC 220V/50Hz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最大耗散功率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(W) 100W 240W 360W 450W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室外防水音柱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颜色灰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白色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金属灰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白网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上下盖铝合金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壳体铝合金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黑色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灰色钢制网罩内附加厚防水纱网。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喇叭规格：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寸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*3 + 2.5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寸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*1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额定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最大功率：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40W/80W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频率响应：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100Hz - 18KHz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灵敏度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:93dB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（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1m/1W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）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电压：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70V/100V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尺寸：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500mm*150mm*125mm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12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IP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机架式定压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功放（1U服务器机箱）240W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额定功率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(W) 80W 160W 240W 360W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输出方式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70V/100V/4-16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网络通讯协议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TCP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UDP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ARP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ICMP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IGMP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网络芯片速率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10/100Mbps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音频编码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MP2/MP3/PCM/ADPCM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音频采样、位率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8KHz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～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44.1KHz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16bit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8Kbps-320Kbps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网络声音延迟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广播延迟≤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100ms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lastRenderedPageBreak/>
              <w:t>输入灵敏度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阻抗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4: 5mV/600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TS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AUX1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2 350mV/10K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RCA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输出灵敏度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阻抗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1000mV/470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TS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端子输出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过载源电动势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4: &gt;12dB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TRS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AUX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 &gt;20dB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RCA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音调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低音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)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±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10dB at 100Hz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音调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高音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)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±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10dB at 10KHz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频率响应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50-16KHz(+1dB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-3dB)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信噪比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4: 66dB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AUX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2: 80dB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总谐波失真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1KHz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时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0.5%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1/3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输出功率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proofErr w:type="gramStart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默音功能</w:t>
            </w:r>
            <w:proofErr w:type="gramEnd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优先其他通道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通道串音衰减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50dB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散热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由前往后强制风冷、散热器温度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度时启动内置风扇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保护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过热、过载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&amp;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短路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电源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AC 220V/50Hz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最大耗散功率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(W) 100W 240W 360W 450W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室外防水音柱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功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  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率：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40W                                                                                                                                        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材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  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质：铝镁合金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                                                                                                                     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定压输入：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70V-100V                                                                                                                             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灵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敏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度：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93dB                                                                                                                                  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频率响应：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150-14KHz                                                                                                                                       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lastRenderedPageBreak/>
              <w:t>产品尺寸：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145*125*650mm                                                                                                                              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喇叭配置：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4"*4+1*2"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8寸豪华防水音柱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额定功率：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200W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频率响应：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70Hz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～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20KHz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标称阻抗：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8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灵敏度：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90dB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最大声压级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120dB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辐射角度；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30*30(H*V)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净重；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30KG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尺寸（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mm);450*450*630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箱体材料；玻璃钢铸模，防水结构，能适应各种不同气候环境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外观颜色；黑色颗粒状树脂喷涂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吊装系统；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3Bolts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输入接口；</w:t>
            </w:r>
            <w:proofErr w:type="spellStart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lN</w:t>
            </w:r>
            <w:proofErr w:type="spellEnd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/OUT*2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单元配置；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低音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75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芯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170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磁、高音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44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芯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120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磁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射程；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250m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只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真分集无线话筒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技术参数：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频率范围：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600M-900MHz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单机可调信道数：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300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种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振荡方式：锁相环频率合成（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PLL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）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频率稳定度：±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10ppm=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±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0.005%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最大调制度：±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125KHz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信道间隔：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250Khz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接收方式：超外差二次变频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接收灵敏度：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-95~-67dBm=12dB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μ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V (80dB S/N )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音频频响：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40-18000Hz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谐波失真：≤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0.5%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信噪比：≥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110dB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音频输出：混合输出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: 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～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200mV,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平衡输出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: 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～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400mV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接收机消耗功率：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3W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工作温度：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-10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°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C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—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+40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°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C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发射机发射功率：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3-30mW 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拾音头：动圈式心形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调制方式：调频（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FM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）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电池规格：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号电池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节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电池连续使用时间：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High: &gt;6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小时，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Low: &gt;10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小时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电源规格：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100-240V 50-60Hz 12VDC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≥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500mA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（开关电源适配器）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电源消耗：≤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10MW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套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IP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机架式定压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功放（2U机箱）660W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额定功率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(W) 460W 560W 660W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输出方式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70V/100V/4-16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网络通讯协议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TCP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UDP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ARP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ICMP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IGMP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网络芯片速率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10/100Mbps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音频编码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MP2/MP3/PCM/ADPCM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音频采样、位率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8KHz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～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44.1KHz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16bit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8Kbps-320Kbps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网络声音延迟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广播延迟≤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100ms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输入灵敏度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阻抗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4: 5mV/600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TS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AUX1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2 350mV/10K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RCA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输出灵敏度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/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阻抗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1000mV/470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Ω、不平衡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TS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端子输出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过载源电动势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4: &gt;12dB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TRS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AUX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 &gt;20dB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、不平衡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RCA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端子输入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音调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低音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)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±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10dB at 100Hz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音调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高音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)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±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10dB at 10KHz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频率响应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50-16KHz(+1dB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-3dB)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信噪比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4: 66dB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AUX 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2: 80dB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总谐波失真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1KHz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时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0.5%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1/3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输出功率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proofErr w:type="gramStart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默音功能</w:t>
            </w:r>
            <w:proofErr w:type="gramEnd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MIC 1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优先其他通道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通道串音衰减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50dB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散热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由前往后强制风冷、散热器温度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度时启动内置风扇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保护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过热、过载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&amp;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短路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lastRenderedPageBreak/>
              <w:t>电源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AC 220V/50Hz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最大耗散功率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(W) 600W 850W 900W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重量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16Kg 17Kg 18Kg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尺寸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(W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H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D) 484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88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360mm 484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88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360mm 484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88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×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360mm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32U广播机柜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1: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材料全部采用优质冷轧钢板制作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其中角规厚度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1.8MM,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侧板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1.2MM,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其他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1.2MM;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2: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表面处理脱脂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磷化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静电喷塑烤化工艺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、尺寸：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600*600*1000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超五类网线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超五类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箱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千兆交换机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网络标准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 TCP/IP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端口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 16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口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速度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 10/100/1000Base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MAC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地址表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 8K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特性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非网管型千兆交换机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尺寸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 330 x 173 x 44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19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无线路由器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传输频段：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2.4GHz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频段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传输速率：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450M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Wan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口数量（百兆）：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个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proofErr w:type="spellStart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Lan</w:t>
            </w:r>
            <w:proofErr w:type="spellEnd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口数量（百兆）：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个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适用频段：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2.4GHz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尺寸：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201mm x 142mm x 34mm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（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L x W x H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）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工作温度：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℃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到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40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℃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存储温度：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-40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℃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到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70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电源时序器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额定功率：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3000W,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总容量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10A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输出功率：，每路插座最大输出电流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10A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重量：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3.42KG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规格（长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宽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高）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mm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1U 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机箱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425*265*48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输入方式：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3*2.5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平方交流电源线，不带插头，与空气开关连接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输出方式：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8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路电源输出，标准通用三芯插座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功能：打开时由前级到后级逐个顺序启动，关闭时由后级到前级逐个顺序关闭，每路之间动作时间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1.5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秒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广播线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国产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 xml:space="preserve"> RVV2*2.0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米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1800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22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综合布线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、综合布线，设备安装集成联调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含集成安装及各种线材及接插配件，如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VGA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线、控制线、视频线、音频线、话筒线、网线、电源线、电源插排、音箱线、分配器、莲花头、高品质连接头和连接线、高清线、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SDI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视频接线头、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DVI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PVC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线槽等线材和各种辅助件以及技术人工成本，满足项目安装实施所需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广播操作台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定制：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规格：根据实际尺寸定制，约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2000*500*750mm(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长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宽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高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板材：绿色环保三聚氢胺板饰面，抗硬度性能良好，具防刮、防污、防损等特点，内部基材为多层板，板材台面板厚度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15mm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PVC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胶边封边。</w:t>
            </w:r>
          </w:p>
          <w:p w:rsidR="006B73E4" w:rsidRDefault="006B73E4" w:rsidP="00A250A4">
            <w:pPr>
              <w:widowControl/>
              <w:spacing w:line="400" w:lineRule="exact"/>
              <w:jc w:val="left"/>
              <w:textAlignment w:val="center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所有基材均达到国家环保（国家检测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E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级标准）要求，甲醛含量达欧洲免检产品标准。配椅子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套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录音室桌椅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tabs>
                <w:tab w:val="left" w:pos="420"/>
              </w:tabs>
              <w:spacing w:line="300" w:lineRule="exact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定制：</w:t>
            </w:r>
          </w:p>
          <w:p w:rsidR="006B73E4" w:rsidRDefault="006B73E4" w:rsidP="00A250A4">
            <w:pPr>
              <w:widowControl/>
              <w:tabs>
                <w:tab w:val="left" w:pos="420"/>
              </w:tabs>
              <w:spacing w:line="300" w:lineRule="exact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规格：根据实际尺寸定制，约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1000*500*750mm(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长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宽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*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高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  <w:p w:rsidR="006B73E4" w:rsidRDefault="006B73E4" w:rsidP="00A250A4">
            <w:pPr>
              <w:widowControl/>
              <w:tabs>
                <w:tab w:val="left" w:pos="420"/>
              </w:tabs>
              <w:spacing w:line="300" w:lineRule="exact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板材：绿色环保三聚氢胺板饰面，抗硬度性能良好，具防刮、防污、防损等特点，内部基材为多层板，板材台面板厚度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15mm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，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PVC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胶边封边。</w:t>
            </w:r>
          </w:p>
          <w:p w:rsidR="006B73E4" w:rsidRDefault="006B73E4" w:rsidP="00A250A4">
            <w:pPr>
              <w:widowControl/>
              <w:tabs>
                <w:tab w:val="left" w:pos="420"/>
              </w:tabs>
              <w:spacing w:line="300" w:lineRule="exact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所有基材均达到国家环保（国家检测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E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级标准）要求，甲醛含量达欧洲免检产品标准。配椅子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套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</w:tr>
      <w:tr w:rsidR="006B73E4" w:rsidTr="00A250A4">
        <w:trPr>
          <w:trHeight w:val="15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专业录音外置声卡套装</w:t>
            </w:r>
          </w:p>
        </w:tc>
        <w:tc>
          <w:tcPr>
            <w:tcW w:w="10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tabs>
                <w:tab w:val="left" w:pos="420"/>
              </w:tabs>
              <w:spacing w:line="300" w:lineRule="exact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接口类型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: USB</w:t>
            </w:r>
          </w:p>
          <w:p w:rsidR="006B73E4" w:rsidRDefault="006B73E4" w:rsidP="00A250A4">
            <w:pPr>
              <w:widowControl/>
              <w:tabs>
                <w:tab w:val="left" w:pos="420"/>
              </w:tabs>
              <w:spacing w:line="300" w:lineRule="exact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声道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: 2.1</w:t>
            </w:r>
          </w:p>
          <w:p w:rsidR="006B73E4" w:rsidRDefault="006B73E4" w:rsidP="00A250A4">
            <w:pPr>
              <w:widowControl/>
              <w:tabs>
                <w:tab w:val="left" w:pos="420"/>
              </w:tabs>
              <w:spacing w:line="300" w:lineRule="exact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具备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个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D-PRE</w:t>
            </w:r>
            <w:proofErr w:type="gramStart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话放录音</w:t>
            </w:r>
            <w:proofErr w:type="gramEnd"/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采样精度和频率高达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24bit/192khz</w:t>
            </w:r>
          </w:p>
          <w:p w:rsidR="006B73E4" w:rsidRDefault="006B73E4" w:rsidP="00A250A4">
            <w:pPr>
              <w:widowControl/>
              <w:tabs>
                <w:tab w:val="left" w:pos="420"/>
              </w:tabs>
              <w:spacing w:line="300" w:lineRule="exact"/>
              <w:rPr>
                <w:rStyle w:val="a8"/>
                <w:rFonts w:ascii="Verdana" w:hAnsi="Verdana" w:cs="Verdana"/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具备一个独立的耳机输出，支持幻象供电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进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2</w:t>
            </w:r>
            <w:r>
              <w:rPr>
                <w:rStyle w:val="a8"/>
                <w:rFonts w:ascii="Verdana" w:hAnsi="Verdana" w:cs="Verdana" w:hint="eastAsia"/>
                <w:color w:val="000000"/>
                <w:sz w:val="19"/>
                <w:szCs w:val="19"/>
                <w:shd w:val="clear" w:color="auto" w:fill="FFFFFF"/>
              </w:rPr>
              <w:t>出的紧凑弄金属外壳设计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套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3E4" w:rsidRDefault="006B73E4" w:rsidP="00A250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</w:tr>
    </w:tbl>
    <w:p w:rsidR="006B73E4" w:rsidRDefault="006B73E4" w:rsidP="006B73E4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6B73E4" w:rsidRDefault="006B73E4" w:rsidP="006B73E4">
      <w:pPr>
        <w:rPr>
          <w:sz w:val="44"/>
          <w:szCs w:val="44"/>
        </w:rPr>
        <w:sectPr w:rsidR="006B73E4">
          <w:pgSz w:w="16838" w:h="11906" w:orient="landscape"/>
          <w:pgMar w:top="1701" w:right="1134" w:bottom="1418" w:left="1134" w:header="851" w:footer="992" w:gutter="0"/>
          <w:cols w:space="720"/>
          <w:titlePg/>
          <w:docGrid w:type="lines" w:linePitch="312"/>
        </w:sectPr>
      </w:pPr>
    </w:p>
    <w:p w:rsidR="006B73E4" w:rsidRPr="008B2BB3" w:rsidRDefault="006B73E4" w:rsidP="006C70B6">
      <w:pPr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</w:p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3、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Default="00BA0A27" w:rsidP="0035068F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F137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EF691A" w:rsidRPr="00EF691A">
        <w:rPr>
          <w:rFonts w:asciiTheme="minorEastAsia" w:hAnsiTheme="minorEastAsia" w:hint="eastAsia"/>
          <w:sz w:val="28"/>
          <w:szCs w:val="28"/>
        </w:rPr>
        <w:t>中尧校区IP网络校园智能广播系统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CF1E76" w:rsidRDefault="00CF1E76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EF691A" w:rsidRPr="00EF691A">
        <w:rPr>
          <w:rFonts w:asciiTheme="minorEastAsia" w:hAnsiTheme="minorEastAsia" w:hint="eastAsia"/>
          <w:sz w:val="28"/>
          <w:szCs w:val="28"/>
        </w:rPr>
        <w:t>中尧校区IP网络校园智能广播系统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6B73E4">
        <w:trPr>
          <w:trHeight w:val="2767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317ACE" w:rsidRPr="00EF691A" w:rsidRDefault="00BA0A27" w:rsidP="00EF691A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sectPr w:rsidR="00317ACE" w:rsidRPr="00EF691A" w:rsidSect="006B73E4"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67" w:rsidRDefault="007A0A67" w:rsidP="00BA0A27">
      <w:r>
        <w:separator/>
      </w:r>
    </w:p>
  </w:endnote>
  <w:endnote w:type="continuationSeparator" w:id="0">
    <w:p w:rsidR="007A0A67" w:rsidRDefault="007A0A67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6B73E4">
      <w:rPr>
        <w:rStyle w:val="a6"/>
        <w:noProof/>
      </w:rPr>
      <w:t>1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67" w:rsidRDefault="007A0A67" w:rsidP="00BA0A27">
      <w:r>
        <w:separator/>
      </w:r>
    </w:p>
  </w:footnote>
  <w:footnote w:type="continuationSeparator" w:id="0">
    <w:p w:rsidR="007A0A67" w:rsidRDefault="007A0A67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B1846"/>
    <w:rsid w:val="001F1377"/>
    <w:rsid w:val="001F4EC9"/>
    <w:rsid w:val="002D1B05"/>
    <w:rsid w:val="00317ACE"/>
    <w:rsid w:val="0035068F"/>
    <w:rsid w:val="003D161A"/>
    <w:rsid w:val="003F6A08"/>
    <w:rsid w:val="003F78F7"/>
    <w:rsid w:val="00414D39"/>
    <w:rsid w:val="00494CA0"/>
    <w:rsid w:val="004C1356"/>
    <w:rsid w:val="00500B95"/>
    <w:rsid w:val="005047C6"/>
    <w:rsid w:val="0059237B"/>
    <w:rsid w:val="005D64E8"/>
    <w:rsid w:val="00600C47"/>
    <w:rsid w:val="00605A79"/>
    <w:rsid w:val="006969C0"/>
    <w:rsid w:val="006B1789"/>
    <w:rsid w:val="006B73E4"/>
    <w:rsid w:val="006B7DD4"/>
    <w:rsid w:val="006C70B6"/>
    <w:rsid w:val="00721134"/>
    <w:rsid w:val="007926A7"/>
    <w:rsid w:val="007A0A67"/>
    <w:rsid w:val="008B2BB3"/>
    <w:rsid w:val="009A1879"/>
    <w:rsid w:val="009D3E49"/>
    <w:rsid w:val="00BA0A27"/>
    <w:rsid w:val="00C55FBA"/>
    <w:rsid w:val="00CC7E1F"/>
    <w:rsid w:val="00CE74F4"/>
    <w:rsid w:val="00CF1E76"/>
    <w:rsid w:val="00D011CF"/>
    <w:rsid w:val="00D26326"/>
    <w:rsid w:val="00D71223"/>
    <w:rsid w:val="00DC757A"/>
    <w:rsid w:val="00DE6316"/>
    <w:rsid w:val="00EA3774"/>
    <w:rsid w:val="00EF691A"/>
    <w:rsid w:val="00F54589"/>
    <w:rsid w:val="00FD7CD3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character" w:styleId="a8">
    <w:name w:val="Strong"/>
    <w:qFormat/>
    <w:rsid w:val="006B73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character" w:styleId="a8">
    <w:name w:val="Strong"/>
    <w:qFormat/>
    <w:rsid w:val="006B7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F46B-111E-4779-8B7A-4340E918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1325</Words>
  <Characters>7555</Characters>
  <Application>Microsoft Office Word</Application>
  <DocSecurity>0</DocSecurity>
  <Lines>62</Lines>
  <Paragraphs>17</Paragraphs>
  <ScaleCrop>false</ScaleCrop>
  <Company>Microsoft</Company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9</cp:revision>
  <dcterms:created xsi:type="dcterms:W3CDTF">2018-08-09T02:25:00Z</dcterms:created>
  <dcterms:modified xsi:type="dcterms:W3CDTF">2018-10-18T07:48:00Z</dcterms:modified>
</cp:coreProperties>
</file>