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66" w:rsidRPr="00494CA0" w:rsidRDefault="001B5166" w:rsidP="001B5166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1B5166" w:rsidRPr="007F15B6" w:rsidRDefault="001B5166" w:rsidP="001B5166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档案密集架</w:t>
      </w:r>
      <w:r w:rsidRPr="007F15B6">
        <w:rPr>
          <w:rFonts w:ascii="黑体" w:eastAsia="黑体" w:hAnsi="黑体" w:hint="eastAsia"/>
          <w:sz w:val="44"/>
          <w:szCs w:val="44"/>
        </w:rPr>
        <w:t>采购</w:t>
      </w:r>
    </w:p>
    <w:p w:rsidR="001B5166" w:rsidRPr="00D57201" w:rsidRDefault="001B5166" w:rsidP="001B5166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1B5166" w:rsidRPr="00494CA0" w:rsidRDefault="001B5166" w:rsidP="001B5166">
      <w:pPr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1B5166" w:rsidRPr="00C44F59" w:rsidRDefault="001B5166" w:rsidP="001B5166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1B5166" w:rsidRPr="00C44F59" w:rsidRDefault="001B5166" w:rsidP="001B5166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1B5166" w:rsidRPr="00C44F59" w:rsidRDefault="001B5166" w:rsidP="001B5166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1B5166" w:rsidRPr="00C44F59" w:rsidRDefault="001B5166" w:rsidP="001B5166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1B5166" w:rsidRPr="00C44F59" w:rsidRDefault="001B5166" w:rsidP="001B5166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1B5166" w:rsidRPr="00C44F59" w:rsidRDefault="001B5166" w:rsidP="001B5166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1B5166" w:rsidRPr="00C44F59" w:rsidRDefault="001B5166" w:rsidP="001B5166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1B5166" w:rsidRPr="00C44F59" w:rsidRDefault="001B5166" w:rsidP="001B5166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1B5166" w:rsidRPr="00C44F59" w:rsidRDefault="001B5166" w:rsidP="001B5166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1B5166" w:rsidRPr="00C44F59" w:rsidRDefault="001B5166" w:rsidP="001B5166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1B5166" w:rsidRPr="00C44F59" w:rsidRDefault="001B5166" w:rsidP="001B5166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1B5166" w:rsidRPr="00C44F59" w:rsidRDefault="001B5166" w:rsidP="001B5166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2018年   月   日</w:t>
      </w:r>
    </w:p>
    <w:p w:rsidR="001B5166" w:rsidRDefault="001B5166" w:rsidP="001B5166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1B5166" w:rsidRPr="00500B95" w:rsidRDefault="001B5166" w:rsidP="001B5166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1B5166" w:rsidRPr="001B5166" w:rsidRDefault="001B5166" w:rsidP="001B5166">
      <w:pPr>
        <w:spacing w:line="360" w:lineRule="exact"/>
        <w:ind w:right="960"/>
        <w:jc w:val="center"/>
        <w:rPr>
          <w:rFonts w:ascii="黑体" w:eastAsia="黑体" w:hAnsi="黑体"/>
          <w:sz w:val="36"/>
          <w:szCs w:val="36"/>
        </w:rPr>
      </w:pPr>
      <w:r w:rsidRPr="001B5166">
        <w:rPr>
          <w:rFonts w:ascii="黑体" w:eastAsia="黑体" w:hAnsi="黑体" w:cs="宋体" w:hint="eastAsia"/>
          <w:sz w:val="36"/>
          <w:szCs w:val="36"/>
        </w:rPr>
        <w:t>广西工商职业技术学院</w:t>
      </w:r>
      <w:r w:rsidRPr="001B5166">
        <w:rPr>
          <w:rFonts w:ascii="黑体" w:eastAsia="黑体" w:hAnsi="黑体" w:cs="Arial" w:hint="eastAsia"/>
          <w:sz w:val="36"/>
          <w:szCs w:val="36"/>
          <w:shd w:val="clear" w:color="auto" w:fill="FFFFFF"/>
        </w:rPr>
        <w:t>档案密集架</w:t>
      </w:r>
      <w:r w:rsidRPr="001B5166">
        <w:rPr>
          <w:rFonts w:ascii="黑体" w:eastAsia="黑体" w:hAnsi="黑体" w:hint="eastAsia"/>
          <w:sz w:val="36"/>
          <w:szCs w:val="36"/>
        </w:rPr>
        <w:t>采购</w:t>
      </w:r>
    </w:p>
    <w:p w:rsidR="001B5166" w:rsidRPr="001B5166" w:rsidRDefault="001B5166" w:rsidP="001B5166">
      <w:pPr>
        <w:spacing w:line="360" w:lineRule="exact"/>
        <w:ind w:right="960"/>
        <w:jc w:val="center"/>
        <w:rPr>
          <w:rFonts w:ascii="黑体" w:eastAsia="黑体" w:hAnsi="黑体"/>
          <w:sz w:val="36"/>
          <w:szCs w:val="36"/>
        </w:rPr>
      </w:pPr>
      <w:r w:rsidRPr="001B5166">
        <w:rPr>
          <w:rFonts w:ascii="黑体" w:eastAsia="黑体" w:hAnsi="黑体" w:cs="宋体" w:hint="eastAsia"/>
          <w:sz w:val="36"/>
          <w:szCs w:val="36"/>
        </w:rPr>
        <w:t>报价表</w:t>
      </w:r>
    </w:p>
    <w:p w:rsidR="001B5166" w:rsidRDefault="001B5166" w:rsidP="001B5166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1B5166" w:rsidTr="00A25725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66" w:rsidRDefault="001B5166" w:rsidP="00A25725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1B5166" w:rsidRDefault="001B5166" w:rsidP="00A25725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66" w:rsidRDefault="001B5166" w:rsidP="00A2572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66" w:rsidRDefault="001B5166" w:rsidP="00A2572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B5166" w:rsidTr="00A25725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66" w:rsidRDefault="001B5166" w:rsidP="00A25725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66" w:rsidRDefault="001B5166" w:rsidP="00A25725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66" w:rsidRDefault="001B5166" w:rsidP="00A25725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66" w:rsidRDefault="001B5166" w:rsidP="00A25725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B5166" w:rsidTr="00A25725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66" w:rsidRDefault="001B5166" w:rsidP="00A2572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66" w:rsidRPr="00600C47" w:rsidRDefault="001B5166" w:rsidP="00A25725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600C4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  <w:lang w:val="zh-CN"/>
              </w:rPr>
              <w:t>￥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3366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0.00</w:t>
            </w:r>
            <w:r w:rsidRPr="00600C47">
              <w:rPr>
                <w:rFonts w:asciiTheme="minorEastAsia" w:hAnsiTheme="minorEastAsia" w:cs="仿宋" w:hint="eastAsia"/>
                <w:sz w:val="28"/>
                <w:szCs w:val="28"/>
              </w:rPr>
              <w:t>元</w:t>
            </w:r>
            <w:r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1B5166" w:rsidTr="00A25725">
        <w:trPr>
          <w:trHeight w:val="1564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66" w:rsidRDefault="001B5166" w:rsidP="00A2572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66" w:rsidRDefault="001B5166" w:rsidP="00A2572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按耗材清单报价，所附清单的总价为：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</w:rPr>
              <w:t>元。</w:t>
            </w:r>
          </w:p>
        </w:tc>
      </w:tr>
      <w:tr w:rsidR="001B5166" w:rsidRPr="00F87F42" w:rsidTr="00A25725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66" w:rsidRPr="00F87F42" w:rsidRDefault="001B5166" w:rsidP="00A2572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供货时间地点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66" w:rsidRPr="00F87F42" w:rsidRDefault="001B5166" w:rsidP="00A2572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2018年1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18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>前，供货地点南宁市鹏飞路15号。</w:t>
            </w:r>
          </w:p>
        </w:tc>
      </w:tr>
      <w:tr w:rsidR="001B5166" w:rsidTr="00A25725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66" w:rsidRDefault="001B5166" w:rsidP="00A2572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66" w:rsidRDefault="001B5166" w:rsidP="00A25725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1B5166" w:rsidTr="00A25725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66" w:rsidRDefault="001B5166" w:rsidP="00A2572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66" w:rsidRPr="00C22814" w:rsidRDefault="001B5166" w:rsidP="00A2572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1B5166" w:rsidRDefault="001B5166" w:rsidP="001B5166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投标单位（盖章）：</w:t>
      </w:r>
    </w:p>
    <w:p w:rsidR="001B5166" w:rsidRDefault="001B5166" w:rsidP="001B5166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委托代理人（签字）：</w:t>
      </w:r>
    </w:p>
    <w:p w:rsidR="001B5166" w:rsidRDefault="001B5166" w:rsidP="001B5166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1B5166" w:rsidRDefault="001B5166" w:rsidP="001B5166">
      <w:pPr>
        <w:rPr>
          <w:rFonts w:ascii="宋体" w:hAnsi="宋体"/>
          <w:b/>
          <w:sz w:val="24"/>
        </w:rPr>
      </w:pPr>
    </w:p>
    <w:p w:rsidR="001B5166" w:rsidRDefault="001B5166" w:rsidP="001B5166">
      <w:pPr>
        <w:rPr>
          <w:rFonts w:ascii="宋体" w:hAnsi="宋体"/>
          <w:b/>
          <w:sz w:val="24"/>
        </w:rPr>
      </w:pPr>
    </w:p>
    <w:p w:rsidR="001B5166" w:rsidRDefault="001B5166" w:rsidP="001B5166">
      <w:pPr>
        <w:rPr>
          <w:rFonts w:ascii="宋体" w:hAnsi="宋体"/>
          <w:b/>
          <w:sz w:val="24"/>
        </w:rPr>
      </w:pPr>
    </w:p>
    <w:p w:rsidR="001B5166" w:rsidRDefault="001B5166" w:rsidP="001B5166">
      <w:pPr>
        <w:rPr>
          <w:rFonts w:ascii="宋体" w:hAnsi="宋体"/>
          <w:b/>
          <w:sz w:val="24"/>
        </w:rPr>
      </w:pPr>
    </w:p>
    <w:p w:rsidR="001B5166" w:rsidRDefault="001B5166" w:rsidP="001B5166">
      <w:pPr>
        <w:rPr>
          <w:rFonts w:ascii="宋体" w:hAnsi="宋体"/>
          <w:b/>
          <w:sz w:val="24"/>
        </w:rPr>
      </w:pPr>
    </w:p>
    <w:p w:rsidR="001B5166" w:rsidRDefault="001B5166" w:rsidP="001B5166">
      <w:pPr>
        <w:rPr>
          <w:rFonts w:ascii="宋体" w:hAnsi="宋体"/>
          <w:b/>
          <w:sz w:val="24"/>
        </w:rPr>
      </w:pPr>
    </w:p>
    <w:p w:rsidR="001B5166" w:rsidRDefault="001B5166" w:rsidP="001B5166">
      <w:pPr>
        <w:rPr>
          <w:rFonts w:ascii="宋体" w:hAnsi="宋体"/>
          <w:b/>
          <w:sz w:val="24"/>
        </w:rPr>
      </w:pPr>
    </w:p>
    <w:p w:rsidR="001B5166" w:rsidRDefault="001B5166" w:rsidP="001B5166">
      <w:pPr>
        <w:rPr>
          <w:rFonts w:ascii="宋体" w:hAnsi="宋体"/>
          <w:b/>
          <w:sz w:val="24"/>
        </w:rPr>
      </w:pPr>
    </w:p>
    <w:p w:rsidR="001B5166" w:rsidRDefault="001B5166" w:rsidP="001B5166">
      <w:pPr>
        <w:rPr>
          <w:rFonts w:ascii="宋体" w:hAnsi="宋体"/>
          <w:b/>
          <w:sz w:val="24"/>
        </w:rPr>
      </w:pPr>
    </w:p>
    <w:p w:rsidR="001B5166" w:rsidRDefault="001B5166" w:rsidP="001B5166">
      <w:pPr>
        <w:rPr>
          <w:rFonts w:ascii="宋体" w:hAnsi="宋体"/>
          <w:b/>
          <w:sz w:val="24"/>
        </w:rPr>
      </w:pPr>
    </w:p>
    <w:p w:rsidR="001B5166" w:rsidRDefault="001B5166" w:rsidP="001B5166">
      <w:pPr>
        <w:rPr>
          <w:rFonts w:ascii="宋体" w:hAnsi="宋体"/>
          <w:b/>
          <w:sz w:val="24"/>
        </w:rPr>
        <w:sectPr w:rsidR="001B5166" w:rsidSect="00500B95">
          <w:footerReference w:type="even" r:id="rId6"/>
          <w:footerReference w:type="default" r:id="rId7"/>
          <w:pgSz w:w="11906" w:h="16838"/>
          <w:pgMar w:top="1134" w:right="1080" w:bottom="1440" w:left="1080" w:header="851" w:footer="992" w:gutter="0"/>
          <w:cols w:space="425"/>
          <w:docGrid w:type="lines" w:linePitch="312"/>
        </w:sectPr>
      </w:pPr>
    </w:p>
    <w:p w:rsidR="001B5166" w:rsidRPr="00D13AA9" w:rsidRDefault="001B5166" w:rsidP="001B5166">
      <w:pPr>
        <w:rPr>
          <w:rFonts w:ascii="宋体" w:hAnsi="宋体"/>
          <w:b/>
          <w:sz w:val="32"/>
          <w:szCs w:val="32"/>
        </w:rPr>
      </w:pPr>
      <w:r w:rsidRPr="00D13AA9">
        <w:rPr>
          <w:rFonts w:ascii="宋体" w:hAnsi="宋体" w:hint="eastAsia"/>
          <w:b/>
          <w:sz w:val="32"/>
          <w:szCs w:val="32"/>
        </w:rPr>
        <w:lastRenderedPageBreak/>
        <w:t>2、</w:t>
      </w:r>
      <w:r w:rsidRPr="001B5166">
        <w:rPr>
          <w:rFonts w:hint="eastAsia"/>
          <w:b/>
          <w:sz w:val="32"/>
          <w:szCs w:val="36"/>
        </w:rPr>
        <w:t>学生档案室密集采购的参数</w:t>
      </w:r>
      <w:r w:rsidRPr="001B5166">
        <w:rPr>
          <w:rFonts w:hint="eastAsia"/>
          <w:b/>
          <w:sz w:val="32"/>
          <w:szCs w:val="36"/>
        </w:rPr>
        <w:t>明细</w:t>
      </w:r>
    </w:p>
    <w:tbl>
      <w:tblPr>
        <w:tblStyle w:val="a6"/>
        <w:tblW w:w="14850" w:type="dxa"/>
        <w:tblInd w:w="-407" w:type="dxa"/>
        <w:tblLayout w:type="fixed"/>
        <w:tblLook w:val="04A0" w:firstRow="1" w:lastRow="0" w:firstColumn="1" w:lastColumn="0" w:noHBand="0" w:noVBand="1"/>
      </w:tblPr>
      <w:tblGrid>
        <w:gridCol w:w="1380"/>
        <w:gridCol w:w="7449"/>
        <w:gridCol w:w="972"/>
        <w:gridCol w:w="1249"/>
        <w:gridCol w:w="1363"/>
        <w:gridCol w:w="2437"/>
      </w:tblGrid>
      <w:tr w:rsidR="001B5166" w:rsidTr="001B516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货物名称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66" w:rsidRDefault="001B5166">
            <w:pPr>
              <w:ind w:firstLineChars="900" w:firstLine="2520"/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规格及技术参数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合计（元）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66" w:rsidRDefault="001B5166">
            <w:pPr>
              <w:ind w:firstLineChars="400" w:firstLine="1120"/>
              <w:jc w:val="left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1B5166" w:rsidTr="001B516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</w:p>
          <w:p w:rsidR="001B5166" w:rsidRDefault="001B5166">
            <w:pPr>
              <w:jc w:val="left"/>
            </w:pPr>
          </w:p>
          <w:p w:rsidR="001B5166" w:rsidRDefault="001B5166">
            <w:pPr>
              <w:jc w:val="left"/>
            </w:pPr>
          </w:p>
          <w:p w:rsidR="001B5166" w:rsidRDefault="001B5166">
            <w:pPr>
              <w:jc w:val="left"/>
            </w:pPr>
          </w:p>
          <w:p w:rsidR="001B5166" w:rsidRDefault="001B5166">
            <w:pPr>
              <w:jc w:val="left"/>
            </w:pPr>
          </w:p>
          <w:p w:rsidR="001B5166" w:rsidRDefault="001B5166">
            <w:pPr>
              <w:jc w:val="left"/>
            </w:pPr>
          </w:p>
          <w:p w:rsidR="001B5166" w:rsidRDefault="001B5166">
            <w:pPr>
              <w:jc w:val="left"/>
            </w:pPr>
          </w:p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  <w:r>
              <w:rPr>
                <w:rFonts w:hint="eastAsia"/>
              </w:rPr>
              <w:t>档案密集架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6" w:rsidRDefault="001B5166">
            <w:pPr>
              <w:pStyle w:val="Style3"/>
              <w:spacing w:line="300" w:lineRule="exact"/>
              <w:ind w:firstLineChars="100" w:firstLine="150"/>
              <w:rPr>
                <w:rFonts w:ascii="宋体" w:eastAsiaTheme="minorEastAsia" w:cs="宋体"/>
                <w:color w:val="000000"/>
                <w:kern w:val="2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密集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架技术</w:t>
            </w:r>
            <w:proofErr w:type="gramEnd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指标必须符合国家GB/T 13667.4-2013标准，其材料、性能、结构等技术指标应达到或优于此标准。</w:t>
            </w:r>
          </w:p>
          <w:p w:rsidR="001B5166" w:rsidRDefault="001B5166" w:rsidP="001B5166"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asci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Cs/>
                <w:color w:val="000000"/>
                <w:sz w:val="15"/>
                <w:szCs w:val="15"/>
              </w:rPr>
              <w:t>规格尺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寸</w:t>
            </w:r>
            <w:r>
              <w:rPr>
                <w:rFonts w:ascii="宋体" w:hAnsi="宋体" w:cs="宋体" w:hint="eastAsia"/>
                <w:bCs/>
                <w:color w:val="000000"/>
                <w:sz w:val="15"/>
                <w:szCs w:val="15"/>
              </w:rPr>
              <w:t>【长×宽×高（mm）】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（1775×580×2400）</w:t>
            </w:r>
            <w:r>
              <w:rPr>
                <w:rFonts w:ascii="宋体" w:hAnsi="宋体" w:cs="宋体" w:hint="eastAsia"/>
                <w:bCs/>
                <w:color w:val="000000"/>
                <w:sz w:val="15"/>
                <w:szCs w:val="15"/>
              </w:rPr>
              <w:t>每层均双面存放纸质档案、文书档案。</w:t>
            </w:r>
          </w:p>
          <w:p w:rsidR="001B5166" w:rsidRDefault="001B5166">
            <w:pPr>
              <w:pStyle w:val="Style3"/>
              <w:spacing w:line="300" w:lineRule="exact"/>
              <w:ind w:firstLineChars="100" w:firstLine="151"/>
              <w:rPr>
                <w:rFonts w:asci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5"/>
                <w:szCs w:val="15"/>
              </w:rPr>
              <w:t>★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二、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密集架材质要求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：</w:t>
            </w:r>
          </w:p>
          <w:p w:rsidR="001B5166" w:rsidRDefault="001B5166" w:rsidP="001B5166">
            <w:pPr>
              <w:widowControl/>
              <w:numPr>
                <w:ilvl w:val="0"/>
                <w:numId w:val="3"/>
              </w:numPr>
              <w:spacing w:line="300" w:lineRule="exact"/>
              <w:ind w:firstLineChars="200" w:firstLine="300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底梁：采用3.0mm优质钢材，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底梁座</w:t>
            </w:r>
            <w:proofErr w:type="gramEnd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框架式结构，传动轴为Φ22实心优质圆钢，承重轴承座固定方式，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磨具压孔嵌入式</w:t>
            </w:r>
            <w:proofErr w:type="gramEnd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紧密贴合于框架承重板两侧，全负荷承重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断裂,</w:t>
            </w:r>
            <w:r>
              <w:rPr>
                <w:rFonts w:ascii="宋体" w:hAnsi="宋体" w:hint="eastAsia"/>
                <w:bCs/>
                <w:color w:val="000000"/>
                <w:sz w:val="15"/>
                <w:szCs w:val="15"/>
              </w:rPr>
              <w:t>防锈处理后静电喷塑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，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整个传动机构系统全部齿轮驱动，双向驱动使手摇更省力，运行更加平稳，架体摇动轻便顺畅无阻力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。</w:t>
            </w:r>
          </w:p>
          <w:p w:rsidR="001B5166" w:rsidRDefault="001B5166">
            <w:pPr>
              <w:widowControl/>
              <w:ind w:firstLineChars="100" w:firstLine="150"/>
              <w:jc w:val="left"/>
              <w:rPr>
                <w:rFonts w:ascii="宋体" w:hAnsiTheme="minorHAnsi" w:cstheme="minorBidi" w:hint="eastAsia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2.轨道：轨道方钢采用(宽</w:t>
            </w:r>
            <w:r>
              <w:rPr>
                <w:rFonts w:ascii="宋体" w:hAnsi="宋体" w:cs="宋体" w:hint="eastAsia"/>
                <w:sz w:val="15"/>
                <w:szCs w:val="15"/>
              </w:rPr>
              <w:t>≧</w:t>
            </w:r>
            <w:r>
              <w:rPr>
                <w:rFonts w:ascii="宋体" w:hint="eastAsia"/>
                <w:sz w:val="15"/>
                <w:szCs w:val="15"/>
              </w:rPr>
              <w:t>30 mm，高</w:t>
            </w:r>
            <w:r>
              <w:rPr>
                <w:rFonts w:ascii="宋体" w:hAnsi="宋体" w:cs="宋体" w:hint="eastAsia"/>
                <w:sz w:val="15"/>
                <w:szCs w:val="15"/>
              </w:rPr>
              <w:t>≦</w:t>
            </w:r>
            <w:r>
              <w:rPr>
                <w:rFonts w:ascii="宋体" w:hint="eastAsia"/>
                <w:sz w:val="15"/>
                <w:szCs w:val="15"/>
              </w:rPr>
              <w:t>20 mm)优质316不锈钢制造；轨道底座为三折弯工艺，圆润不伤人（不允许焊接，不允许刨槽，要求一体成型）且底座钢板与两边护板整板折弯成型，轨道座护板整体高度必须与轨道方钢高度一致，采用优质304不锈钢制造，厚度为</w:t>
            </w:r>
            <w:r>
              <w:rPr>
                <w:rFonts w:ascii="宋体" w:hAnsi="宋体" w:cs="宋体" w:hint="eastAsia"/>
                <w:sz w:val="15"/>
                <w:szCs w:val="15"/>
              </w:rPr>
              <w:t>≧</w:t>
            </w:r>
            <w:r>
              <w:rPr>
                <w:rFonts w:ascii="宋体" w:hint="eastAsia"/>
                <w:sz w:val="15"/>
                <w:szCs w:val="15"/>
              </w:rPr>
              <w:t xml:space="preserve">3.0mm。轨道整体高度为23mm。 </w:t>
            </w:r>
          </w:p>
          <w:p w:rsidR="001B5166" w:rsidRDefault="001B5166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附图：（单位:mm）</w:t>
            </w:r>
          </w:p>
          <w:p w:rsidR="001B5166" w:rsidRDefault="001B5166">
            <w:pPr>
              <w:widowControl/>
              <w:spacing w:line="360" w:lineRule="auto"/>
              <w:jc w:val="left"/>
              <w:rPr>
                <w:rFonts w:ascii="宋体" w:hAnsiTheme="minorHAnsi" w:cstheme="minorBidi" w:hint="eastAsia"/>
                <w:kern w:val="2"/>
                <w:sz w:val="18"/>
                <w:szCs w:val="18"/>
              </w:rPr>
            </w:pPr>
          </w:p>
          <w:p w:rsidR="001B5166" w:rsidRDefault="001B5166">
            <w:pPr>
              <w:widowControl/>
              <w:spacing w:line="360" w:lineRule="auto"/>
              <w:jc w:val="left"/>
              <w:rPr>
                <w:rFonts w:ascii="宋体" w:hint="eastAsia"/>
                <w:sz w:val="18"/>
                <w:szCs w:val="18"/>
              </w:rPr>
            </w:pPr>
            <w:r>
              <w:rPr>
                <w:noProof/>
                <w:szCs w:val="18"/>
              </w:rPr>
              <w:drawing>
                <wp:inline distT="0" distB="0" distL="0" distR="0">
                  <wp:extent cx="1762125" cy="8763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5166" w:rsidRDefault="001B5166">
            <w:pPr>
              <w:spacing w:line="400" w:lineRule="exact"/>
              <w:rPr>
                <w:rFonts w:ascii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★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.各部件要求：立柱≥1.4mm厚正面压双条半圆型增加强度，搁板用材厚≥1.2mm优质冷轧</w:t>
            </w:r>
            <w:r>
              <w:rPr>
                <w:rFonts w:hAnsi="宋体" w:hint="eastAsia"/>
                <w:color w:val="000000"/>
                <w:sz w:val="15"/>
                <w:szCs w:val="15"/>
              </w:rPr>
              <w:t>整体板材，不能拼接一次性冲压成型</w:t>
            </w:r>
            <w:r>
              <w:rPr>
                <w:rFonts w:hAnsi="宋体"/>
                <w:color w:val="000000"/>
                <w:sz w:val="15"/>
                <w:szCs w:val="15"/>
              </w:rPr>
              <w:t>,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搁</w:t>
            </w:r>
            <w:r>
              <w:rPr>
                <w:rFonts w:hAnsi="宋体" w:hint="eastAsia"/>
                <w:color w:val="000000"/>
                <w:sz w:val="15"/>
                <w:szCs w:val="15"/>
              </w:rPr>
              <w:t>板采用最新成型工艺，正面压四条半圆弧加强筋，两</w:t>
            </w:r>
            <w:proofErr w:type="gramStart"/>
            <w:r>
              <w:rPr>
                <w:rFonts w:hAnsi="宋体" w:hint="eastAsia"/>
                <w:color w:val="000000"/>
                <w:sz w:val="15"/>
                <w:szCs w:val="15"/>
              </w:rPr>
              <w:t>侧面各压一条</w:t>
            </w:r>
            <w:proofErr w:type="gramEnd"/>
            <w:r>
              <w:rPr>
                <w:rFonts w:hAnsi="宋体" w:hint="eastAsia"/>
                <w:color w:val="000000"/>
                <w:sz w:val="15"/>
                <w:szCs w:val="15"/>
              </w:rPr>
              <w:t>半圆弧加强筋增大其承载能力，</w:t>
            </w:r>
            <w:proofErr w:type="gramStart"/>
            <w:r>
              <w:rPr>
                <w:rFonts w:hAnsi="宋体" w:hint="eastAsia"/>
                <w:color w:val="000000"/>
                <w:sz w:val="15"/>
                <w:szCs w:val="15"/>
              </w:rPr>
              <w:t>强筋层间距</w:t>
            </w:r>
            <w:proofErr w:type="gramEnd"/>
            <w:r>
              <w:rPr>
                <w:rFonts w:hAnsi="宋体" w:hint="eastAsia"/>
                <w:color w:val="000000"/>
                <w:sz w:val="15"/>
                <w:szCs w:val="15"/>
              </w:rPr>
              <w:t>可任意调整成型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高度为25mm，</w:t>
            </w:r>
            <w:r>
              <w:rPr>
                <w:rFonts w:hAnsi="宋体" w:hint="eastAsia"/>
                <w:color w:val="000000"/>
                <w:sz w:val="15"/>
                <w:szCs w:val="15"/>
              </w:rPr>
              <w:t>成型原理：采用一次性数控成型机挤压成型（包括上料架—自动液压冷冲—滚轮滚压—自动定尺—自动切断全套工序一次成型），精度高，线条流畅，滚压加强筋增加承重强度后每层必须达到承重≥</w:t>
            </w:r>
            <w:r>
              <w:rPr>
                <w:rFonts w:hAnsi="宋体"/>
                <w:color w:val="000000"/>
                <w:sz w:val="15"/>
                <w:szCs w:val="15"/>
              </w:rPr>
              <w:t>80kg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；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搁板层数和间距可自由调整；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每层中间有防档案盒后滑的隔条分隔，隔条尺寸</w:t>
            </w:r>
            <w:r>
              <w:rPr>
                <w:rFonts w:ascii="宋体" w:hAnsi="宋体" w:cs="宋体" w:hint="eastAsia"/>
                <w:b/>
                <w:color w:val="000000"/>
                <w:sz w:val="15"/>
                <w:szCs w:val="15"/>
              </w:rPr>
              <w:t>≥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18×18mm，厚</w:t>
            </w:r>
            <w:r>
              <w:rPr>
                <w:rFonts w:ascii="宋体" w:hAnsi="宋体" w:cs="宋体" w:hint="eastAsia"/>
                <w:b/>
                <w:color w:val="000000"/>
                <w:sz w:val="15"/>
                <w:szCs w:val="15"/>
              </w:rPr>
              <w:t>≥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1.0mm，隔板6厚≥1.0mm确保隔板承重不脱落。</w:t>
            </w:r>
            <w:proofErr w:type="gramStart"/>
            <w:r>
              <w:rPr>
                <w:rFonts w:ascii="宋体" w:hAnsi="宋体" w:hint="eastAsia"/>
                <w:color w:val="000000"/>
                <w:sz w:val="15"/>
                <w:szCs w:val="15"/>
              </w:rPr>
              <w:t>配可活动</w:t>
            </w:r>
            <w:proofErr w:type="gramEnd"/>
            <w:r>
              <w:rPr>
                <w:rFonts w:ascii="宋体" w:hAnsi="宋体" w:hint="eastAsia"/>
                <w:color w:val="000000"/>
                <w:sz w:val="15"/>
                <w:szCs w:val="15"/>
              </w:rPr>
              <w:t>层板，活动层板调至合适高度时可固定不易掉落，为了充分利用空间，立柱上调节孔距的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间距≤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20mm.</w:t>
            </w:r>
          </w:p>
          <w:p w:rsidR="001B5166" w:rsidRDefault="001B5166">
            <w:pPr>
              <w:pStyle w:val="Style3"/>
              <w:spacing w:line="300" w:lineRule="exact"/>
              <w:ind w:firstLineChars="200" w:firstLine="300"/>
              <w:rPr>
                <w:rFonts w:ascii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  <w:szCs w:val="15"/>
              </w:rPr>
              <w:lastRenderedPageBreak/>
              <w:t>4.门板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≥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0.8mm厚优质冷轧钢板，门板表面平整，门板配</w:t>
            </w:r>
            <w:r>
              <w:rPr>
                <w:rFonts w:hint="eastAsia"/>
                <w:color w:val="000000"/>
                <w:sz w:val="15"/>
                <w:szCs w:val="15"/>
              </w:rPr>
              <w:t>密集架专用锁，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上防尘板、下防鼠板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≥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0.8mm厚优质冷轧钢板，前侧面板：采用40mm厚度弧型铝合金边框，三面包边，连接处采用塑料件组合，中间分三段式结构，上下为钢护板，中间采用200mm高开启夹紧功能的嵌入式铝合金目录牌，能够随时随意更换标签内容，列与列之间采用20mm厚磁性密封条缓冲密闭，密集架侧面</w:t>
            </w:r>
            <w:proofErr w:type="gramStart"/>
            <w:r>
              <w:rPr>
                <w:rFonts w:ascii="宋体" w:hAnsi="宋体" w:hint="eastAsia"/>
                <w:color w:val="000000"/>
                <w:sz w:val="15"/>
                <w:szCs w:val="15"/>
              </w:rPr>
              <w:t>板整体</w:t>
            </w:r>
            <w:proofErr w:type="gramEnd"/>
            <w:r>
              <w:rPr>
                <w:rFonts w:ascii="宋体" w:hAnsi="宋体" w:hint="eastAsia"/>
                <w:color w:val="000000"/>
                <w:sz w:val="15"/>
                <w:szCs w:val="15"/>
              </w:rPr>
              <w:t>美观大方，架体颜色及摇把样式由用户多种选择。</w:t>
            </w:r>
          </w:p>
          <w:p w:rsidR="001B5166" w:rsidRDefault="001B5166">
            <w:pPr>
              <w:pStyle w:val="Style3"/>
              <w:spacing w:line="300" w:lineRule="exact"/>
              <w:ind w:firstLineChars="100" w:firstLine="151"/>
              <w:rPr>
                <w:rFonts w:ascii="宋体" w:hAnsi="宋体" w:cs="宋体" w:hint="eastAsia"/>
                <w:b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color w:val="000000"/>
                <w:sz w:val="15"/>
                <w:szCs w:val="15"/>
              </w:rPr>
              <w:t>三、承重部件要求：</w:t>
            </w:r>
          </w:p>
          <w:p w:rsidR="001B5166" w:rsidRDefault="001B5166">
            <w:pPr>
              <w:pStyle w:val="Style3"/>
              <w:spacing w:line="300" w:lineRule="exact"/>
              <w:ind w:firstLineChars="200" w:firstLine="300"/>
              <w:rPr>
                <w:rFonts w:ascii="宋体" w:cstheme="minorBidi" w:hint="eastAsia"/>
                <w:color w:val="000000"/>
                <w:kern w:val="2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承重轴承：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双排滚珠结构，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万向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自动调心，精度≥P6级（E），性能≥国家标准。</w:t>
            </w:r>
          </w:p>
          <w:p w:rsidR="001B5166" w:rsidRDefault="001B5166">
            <w:pPr>
              <w:pStyle w:val="Style3"/>
              <w:spacing w:line="300" w:lineRule="exact"/>
              <w:ind w:firstLineChars="200" w:firstLine="301"/>
              <w:rPr>
                <w:rFonts w:ascii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5"/>
                <w:szCs w:val="15"/>
              </w:rPr>
              <w:t>★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2.承重实心轴：Φ22mm实心优质圆钢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经精加工，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承重钢滚轮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可在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承重实心轴上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左右调整直线度后锁定，确保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滚轮行走同一直线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脱轨掉道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。</w:t>
            </w:r>
          </w:p>
          <w:p w:rsidR="001B5166" w:rsidRDefault="001B5166">
            <w:pPr>
              <w:pStyle w:val="Style3"/>
              <w:spacing w:line="300" w:lineRule="exact"/>
              <w:ind w:firstLineChars="200" w:firstLine="301"/>
              <w:rPr>
                <w:rFonts w:asci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5"/>
                <w:szCs w:val="15"/>
              </w:rPr>
              <w:t>★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3.承重钢滚轮：Φ125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≥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mm，滚轮纯钢材质，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保证密集架满载负荷情况下，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承重行走不能断裂，底座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最</w:t>
            </w:r>
            <w:proofErr w:type="gramEnd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边的两道钢轨上行走的滚轮两侧均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带档边</w:t>
            </w:r>
            <w:proofErr w:type="gramEnd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，每个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档边厚度</w:t>
            </w:r>
            <w:proofErr w:type="gramEnd"/>
            <w:r>
              <w:rPr>
                <w:rFonts w:ascii="宋体" w:hAnsi="宋体" w:hint="eastAsia"/>
                <w:color w:val="000000"/>
                <w:sz w:val="15"/>
                <w:szCs w:val="15"/>
              </w:rPr>
              <w:t>≥3mm,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可保证卡在轨道上行走时不掉道。</w:t>
            </w:r>
          </w:p>
          <w:p w:rsidR="001B5166" w:rsidRDefault="001B5166">
            <w:pPr>
              <w:pStyle w:val="Style3"/>
              <w:spacing w:line="300" w:lineRule="exact"/>
              <w:ind w:firstLineChars="200" w:firstLine="300"/>
              <w:rPr>
                <w:rFonts w:ascii="宋体" w:cstheme="minorBidi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4.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整个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承重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底梁座必须</w:t>
            </w:r>
            <w:proofErr w:type="gramEnd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全部采用钢滚轮，全部实心承重轴。</w:t>
            </w:r>
          </w:p>
          <w:p w:rsidR="001B5166" w:rsidRDefault="001B5166">
            <w:pPr>
              <w:pStyle w:val="Style3"/>
              <w:spacing w:line="300" w:lineRule="exact"/>
              <w:ind w:firstLineChars="200" w:firstLine="301"/>
              <w:rPr>
                <w:rFonts w:ascii="宋体" w:cs="宋体" w:hint="eastAsia"/>
                <w:b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color w:val="000000"/>
                <w:sz w:val="15"/>
                <w:szCs w:val="15"/>
              </w:rPr>
              <w:t>四、传导机构：</w:t>
            </w:r>
          </w:p>
          <w:p w:rsidR="001B5166" w:rsidRDefault="001B5166">
            <w:pPr>
              <w:pStyle w:val="Style3"/>
              <w:spacing w:line="300" w:lineRule="exact"/>
              <w:ind w:firstLineChars="200" w:firstLine="300"/>
              <w:rPr>
                <w:rFonts w:ascii="宋体" w:cstheme="minorBidi" w:hint="eastAsia"/>
                <w:color w:val="000000"/>
                <w:kern w:val="2"/>
                <w:sz w:val="15"/>
                <w:szCs w:val="15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15"/>
                <w:szCs w:val="15"/>
              </w:rPr>
              <w:t>★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color w:val="000000"/>
                <w:sz w:val="15"/>
                <w:szCs w:val="15"/>
              </w:rPr>
              <w:t>.齿轮传动，无需链条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。</w:t>
            </w:r>
          </w:p>
          <w:p w:rsidR="001B5166" w:rsidRDefault="001B5166">
            <w:pPr>
              <w:pStyle w:val="Style3"/>
              <w:spacing w:line="300" w:lineRule="exact"/>
              <w:ind w:firstLineChars="100" w:firstLine="150"/>
              <w:rPr>
                <w:rFonts w:ascii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  <w:szCs w:val="15"/>
              </w:rPr>
              <w:t xml:space="preserve">  2</w:t>
            </w:r>
            <w:r>
              <w:rPr>
                <w:rFonts w:ascii="宋体" w:cs="宋体" w:hint="eastAsia"/>
                <w:color w:val="000000"/>
                <w:sz w:val="15"/>
                <w:szCs w:val="15"/>
              </w:rPr>
              <w:t>.传动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轴：采用φ22mm的实芯圆钢</w:t>
            </w:r>
            <w:r>
              <w:rPr>
                <w:rFonts w:ascii="宋体" w:hint="eastAsia"/>
                <w:color w:val="000000"/>
                <w:sz w:val="15"/>
                <w:szCs w:val="15"/>
              </w:rPr>
              <w:t>,传动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连接管采用≥Φ22mm×2mm无缝钢管制作，表面镀锌防锈。</w:t>
            </w:r>
          </w:p>
          <w:p w:rsidR="001B5166" w:rsidRDefault="001B5166">
            <w:pPr>
              <w:pStyle w:val="Style3"/>
              <w:spacing w:line="300" w:lineRule="exact"/>
              <w:ind w:firstLineChars="200" w:firstLine="300"/>
              <w:rPr>
                <w:rFonts w:asci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3.摇盘：7字型摇把或圆盘摇把，ZG45合金材质，折叠式把手，摇动任意一列均不会带动其他把手转动。</w:t>
            </w:r>
          </w:p>
          <w:p w:rsidR="001B5166" w:rsidRDefault="001B5166">
            <w:pPr>
              <w:pStyle w:val="Style3"/>
              <w:spacing w:line="300" w:lineRule="exact"/>
              <w:ind w:firstLineChars="200" w:firstLine="300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15"/>
                <w:szCs w:val="15"/>
              </w:rPr>
              <w:t>★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4.传动总称：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传动盘</w:t>
            </w:r>
            <w:proofErr w:type="gramEnd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齿轮双向超越离合器结构传动至底盘，传动总称全部无链条结构，全部齿轮组合，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整个传动机构采用双向轮驱动，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传动速度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手动可调，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可选快速和慢速两档，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使手摇更省力，运行更加平稳，架体摇动轻便顺畅无阻力和响声。</w:t>
            </w:r>
          </w:p>
          <w:p w:rsidR="001B5166" w:rsidRDefault="001B5166">
            <w:pPr>
              <w:pStyle w:val="Style3"/>
              <w:spacing w:line="300" w:lineRule="exact"/>
              <w:ind w:firstLineChars="200" w:firstLine="300"/>
              <w:rPr>
                <w:rFonts w:ascii="宋体" w:cstheme="minorBidi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5.制动装置：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边列锁定</w:t>
            </w:r>
            <w:proofErr w:type="gramEnd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装置，每列均装有制动装置。</w:t>
            </w:r>
          </w:p>
          <w:p w:rsidR="001B5166" w:rsidRDefault="001B5166">
            <w:pPr>
              <w:widowControl/>
              <w:spacing w:line="300" w:lineRule="exact"/>
              <w:ind w:firstLineChars="200" w:firstLine="300"/>
              <w:rPr>
                <w:rFonts w:ascii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6.防震装置：采用磁性密封条，每列接触面均有缓冲及密封装置，具有防震、防尘、防鼠、防光、防潮、防火功能。</w:t>
            </w:r>
          </w:p>
          <w:p w:rsidR="001B5166" w:rsidRDefault="001B5166">
            <w:pPr>
              <w:widowControl/>
              <w:spacing w:line="300" w:lineRule="exact"/>
              <w:ind w:firstLineChars="200" w:firstLine="300"/>
              <w:rPr>
                <w:rFonts w:ascii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7.防尘板、顶板：≥1.0mm厚优质冷轧钢板，每列接触面均有缓冲及密封装置，具有防震、防尘、防鼠、防光、防潮、防火功能。</w:t>
            </w:r>
          </w:p>
          <w:p w:rsidR="001B5166" w:rsidRDefault="001B5166">
            <w:pPr>
              <w:widowControl/>
              <w:spacing w:line="300" w:lineRule="exact"/>
              <w:ind w:firstLineChars="100" w:firstLine="150"/>
              <w:rPr>
                <w:rFonts w:ascii="宋体" w:hint="eastAsia"/>
                <w:color w:val="000000"/>
                <w:kern w:val="2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8.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防倾装置</w:t>
            </w:r>
            <w:proofErr w:type="gramEnd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：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≥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3.0mm厚优质冷轧钢板，双挂钩一体成型，双面防倾倒。</w:t>
            </w:r>
          </w:p>
          <w:p w:rsidR="001B5166" w:rsidRDefault="001B5166">
            <w:pPr>
              <w:widowControl/>
              <w:spacing w:line="300" w:lineRule="exact"/>
              <w:ind w:firstLineChars="98" w:firstLine="147"/>
              <w:rPr>
                <w:rFonts w:ascii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15"/>
                <w:szCs w:val="15"/>
              </w:rPr>
              <w:t>★</w:t>
            </w:r>
            <w:r>
              <w:rPr>
                <w:rFonts w:ascii="宋体" w:hAnsi="宋体" w:hint="eastAsia"/>
                <w:b/>
                <w:color w:val="000000"/>
                <w:sz w:val="15"/>
                <w:szCs w:val="15"/>
              </w:rPr>
              <w:t>9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整个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承重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底梁座必须</w:t>
            </w:r>
            <w:proofErr w:type="gramEnd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全部采用铸钢滚轮、实芯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φ22mm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圆钢承重轴，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采用双向轮驱动，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底盘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列长10米</w:t>
            </w:r>
            <w:proofErr w:type="gramEnd"/>
            <w:r>
              <w:rPr>
                <w:rFonts w:ascii="宋体" w:hAnsi="宋体" w:hint="eastAsia"/>
                <w:color w:val="000000"/>
                <w:sz w:val="15"/>
                <w:szCs w:val="15"/>
              </w:rPr>
              <w:t>以上行走时不走偏、无摆尾，保证密集架合拢时前后两端均无缝隙，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全部实心轴和承重钢滚轮必须表面防锈处理。</w:t>
            </w:r>
          </w:p>
          <w:p w:rsidR="001B5166" w:rsidRDefault="001B5166">
            <w:pPr>
              <w:widowControl/>
              <w:spacing w:line="300" w:lineRule="exact"/>
              <w:ind w:firstLineChars="200" w:firstLine="300"/>
              <w:rPr>
                <w:rFonts w:asci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10.紧固件：</w:t>
            </w:r>
          </w:p>
          <w:p w:rsidR="001B5166" w:rsidRDefault="001B5166">
            <w:pPr>
              <w:widowControl/>
              <w:spacing w:line="300" w:lineRule="exact"/>
              <w:ind w:firstLineChars="200" w:firstLine="300"/>
              <w:rPr>
                <w:rFonts w:asci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（1）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底梁座</w:t>
            </w:r>
            <w:proofErr w:type="gramEnd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与立板连接采用M10镀锌螺栓连接；</w:t>
            </w:r>
          </w:p>
          <w:p w:rsidR="001B5166" w:rsidRDefault="001B5166">
            <w:pPr>
              <w:widowControl/>
              <w:spacing w:line="300" w:lineRule="exact"/>
              <w:ind w:firstLineChars="200" w:firstLine="300"/>
              <w:rPr>
                <w:rFonts w:asci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（2）上盖板与立板连接采用M10镀锌螺栓连接；</w:t>
            </w:r>
          </w:p>
          <w:p w:rsidR="001B5166" w:rsidRDefault="001B5166">
            <w:pPr>
              <w:widowControl/>
              <w:spacing w:line="300" w:lineRule="exact"/>
              <w:ind w:firstLineChars="200" w:firstLine="300"/>
              <w:rPr>
                <w:rFonts w:ascii="宋体" w:cstheme="minorBidi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（3）侧板与立板连接采用M10镀锌螺栓连接；</w:t>
            </w:r>
          </w:p>
          <w:p w:rsidR="001B5166" w:rsidRDefault="001B5166">
            <w:pPr>
              <w:spacing w:line="300" w:lineRule="exact"/>
              <w:ind w:firstLineChars="200" w:firstLine="300"/>
              <w:jc w:val="left"/>
              <w:rPr>
                <w:rFonts w:asci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（4）连接任何架体组合部件不允许采用抽钉。</w:t>
            </w:r>
          </w:p>
          <w:p w:rsidR="001B5166" w:rsidRDefault="001B5166">
            <w:pPr>
              <w:spacing w:line="300" w:lineRule="exact"/>
              <w:ind w:firstLineChars="200" w:firstLine="300"/>
              <w:jc w:val="left"/>
              <w:rPr>
                <w:rFonts w:asci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11.载重性能：</w:t>
            </w:r>
          </w:p>
          <w:p w:rsidR="001B5166" w:rsidRDefault="001B5166">
            <w:pPr>
              <w:spacing w:line="300" w:lineRule="exact"/>
              <w:ind w:firstLineChars="200" w:firstLine="300"/>
              <w:jc w:val="left"/>
              <w:rPr>
                <w:rFonts w:asci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lastRenderedPageBreak/>
              <w:t>（1）隔板载重：单面隔板上均布载重40kg，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最大扰度为</w:t>
            </w:r>
            <w:proofErr w:type="gramEnd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3 mm,24h卸载后，不会有裂纹变形现象。</w:t>
            </w:r>
          </w:p>
          <w:p w:rsidR="001B5166" w:rsidRDefault="001B5166">
            <w:pPr>
              <w:spacing w:line="300" w:lineRule="exact"/>
              <w:ind w:firstLineChars="200" w:firstLine="300"/>
              <w:jc w:val="left"/>
              <w:rPr>
                <w:rFonts w:asci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（2）全负载载重：每节双面隔板在全负载（每块单面隔板均布载重40 kg）的情况下，架体、立柱不会变形，架体也不会产生倾倒现象。</w:t>
            </w:r>
          </w:p>
          <w:p w:rsidR="001B5166" w:rsidRDefault="001B5166">
            <w:pPr>
              <w:spacing w:line="300" w:lineRule="exact"/>
              <w:ind w:firstLineChars="200" w:firstLine="300"/>
              <w:jc w:val="left"/>
              <w:rPr>
                <w:rFonts w:asci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（3）载重运行：在全负载的情况下，各列密集架在手动操纵下都应运行自如，不得有阻滞现象。每标准节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手动摇力应</w:t>
            </w:r>
            <w:proofErr w:type="gramEnd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不大于12N(每列密集架的</w:t>
            </w: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手柄摇力为</w:t>
            </w:r>
            <w:proofErr w:type="gramEnd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:12N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×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标准节数)。</w:t>
            </w:r>
          </w:p>
          <w:p w:rsidR="001B5166" w:rsidRDefault="001B5166">
            <w:pPr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（</w:t>
            </w:r>
            <w:r>
              <w:rPr>
                <w:color w:val="000000"/>
                <w:sz w:val="15"/>
                <w:szCs w:val="15"/>
              </w:rPr>
              <w:t>4</w:t>
            </w:r>
            <w:r>
              <w:rPr>
                <w:rFonts w:hint="eastAsia"/>
                <w:color w:val="000000"/>
                <w:sz w:val="15"/>
                <w:szCs w:val="15"/>
              </w:rPr>
              <w:t>）载重稳定性：在受全部载荷二十分之一外力（沿</w:t>
            </w:r>
            <w:r>
              <w:rPr>
                <w:color w:val="000000"/>
                <w:sz w:val="15"/>
                <w:szCs w:val="15"/>
              </w:rPr>
              <w:t>X</w:t>
            </w:r>
            <w:r>
              <w:rPr>
                <w:rFonts w:hint="eastAsia"/>
                <w:color w:val="000000"/>
                <w:sz w:val="15"/>
                <w:szCs w:val="15"/>
              </w:rPr>
              <w:t>、</w:t>
            </w:r>
            <w:r>
              <w:rPr>
                <w:color w:val="000000"/>
                <w:sz w:val="15"/>
                <w:szCs w:val="15"/>
              </w:rPr>
              <w:t>Y</w:t>
            </w:r>
            <w:r>
              <w:rPr>
                <w:rFonts w:hint="eastAsia"/>
                <w:color w:val="000000"/>
                <w:sz w:val="15"/>
                <w:szCs w:val="15"/>
              </w:rPr>
              <w:t>轴两个方向的水平外力）的作用反复</w:t>
            </w:r>
            <w:r>
              <w:rPr>
                <w:color w:val="000000"/>
                <w:sz w:val="15"/>
                <w:szCs w:val="15"/>
              </w:rPr>
              <w:t>100</w:t>
            </w:r>
            <w:r>
              <w:rPr>
                <w:rFonts w:hint="eastAsia"/>
                <w:color w:val="000000"/>
                <w:sz w:val="15"/>
                <w:szCs w:val="15"/>
              </w:rPr>
              <w:t>次后取消外力，架体所产生的倾斜度不得大于总高度的</w:t>
            </w:r>
            <w:r>
              <w:rPr>
                <w:color w:val="000000"/>
                <w:sz w:val="15"/>
                <w:szCs w:val="15"/>
              </w:rPr>
              <w:t>1%</w:t>
            </w:r>
            <w:r>
              <w:rPr>
                <w:rFonts w:hint="eastAsia"/>
                <w:color w:val="000000"/>
                <w:sz w:val="15"/>
                <w:szCs w:val="15"/>
              </w:rPr>
              <w:t>。架体、立柱不得有明显变形。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</w:p>
          <w:p w:rsidR="001B5166" w:rsidRDefault="001B5166"/>
          <w:p w:rsidR="001B5166" w:rsidRDefault="001B5166"/>
          <w:p w:rsidR="001B5166" w:rsidRDefault="001B5166"/>
          <w:p w:rsidR="001B5166" w:rsidRDefault="001B5166"/>
          <w:p w:rsidR="001B5166" w:rsidRDefault="001B5166"/>
          <w:p w:rsidR="001B5166" w:rsidRDefault="001B5166"/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  <w:r>
              <w:t>34</w:t>
            </w:r>
            <w:r>
              <w:rPr>
                <w:rFonts w:hint="eastAsia"/>
              </w:rPr>
              <w:t>平方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</w:p>
          <w:p w:rsidR="001B5166" w:rsidRDefault="001B5166"/>
          <w:p w:rsidR="001B5166" w:rsidRDefault="001B5166"/>
          <w:p w:rsidR="001B5166" w:rsidRDefault="001B5166"/>
          <w:p w:rsidR="001B5166" w:rsidRDefault="001B5166"/>
          <w:p w:rsidR="001B5166" w:rsidRDefault="001B5166"/>
          <w:p w:rsidR="001B5166" w:rsidRDefault="001B5166"/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</w:p>
          <w:p w:rsidR="001B5166" w:rsidRDefault="001B5166">
            <w:pPr>
              <w:jc w:val="left"/>
            </w:pPr>
          </w:p>
          <w:p w:rsidR="001B5166" w:rsidRDefault="001B5166">
            <w:pPr>
              <w:jc w:val="left"/>
            </w:pPr>
          </w:p>
          <w:p w:rsidR="001B5166" w:rsidRDefault="001B5166">
            <w:pPr>
              <w:jc w:val="left"/>
            </w:pPr>
          </w:p>
          <w:p w:rsidR="001B5166" w:rsidRDefault="001B5166">
            <w:pPr>
              <w:jc w:val="left"/>
            </w:pPr>
          </w:p>
          <w:p w:rsidR="001B5166" w:rsidRDefault="001B5166">
            <w:pPr>
              <w:jc w:val="left"/>
            </w:pPr>
          </w:p>
          <w:p w:rsidR="001B5166" w:rsidRDefault="001B5166">
            <w:pPr>
              <w:jc w:val="left"/>
            </w:pPr>
          </w:p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6" w:rsidRDefault="001B5166">
            <w:pPr>
              <w:widowControl/>
              <w:shd w:val="clear" w:color="auto" w:fill="FBFBFB"/>
              <w:ind w:left="-4112"/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</w:p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594360</wp:posOffset>
                  </wp:positionV>
                  <wp:extent cx="1162050" cy="717550"/>
                  <wp:effectExtent l="0" t="0" r="0" b="6350"/>
                  <wp:wrapTight wrapText="bothSides">
                    <wp:wrapPolygon edited="0">
                      <wp:start x="0" y="0"/>
                      <wp:lineTo x="0" y="21218"/>
                      <wp:lineTo x="21246" y="21218"/>
                      <wp:lineTo x="21246" y="0"/>
                      <wp:lineTo x="0" y="0"/>
                    </wp:wrapPolygon>
                  </wp:wrapTight>
                  <wp:docPr id="3" name="图片 3" descr="说明: 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17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2438400</wp:posOffset>
                  </wp:positionV>
                  <wp:extent cx="1402080" cy="603885"/>
                  <wp:effectExtent l="0" t="0" r="7620" b="5715"/>
                  <wp:wrapSquare wrapText="bothSides"/>
                  <wp:docPr id="2" name="图片 2" descr="说明: E98D4E7C585589145E6844B4CB436B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说明: E98D4E7C585589145E6844B4CB436B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603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5166" w:rsidTr="001B5166">
        <w:tc>
          <w:tcPr>
            <w:tcW w:w="1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总合计人民币大写</w:t>
            </w:r>
            <w:r>
              <w:rPr>
                <w:sz w:val="28"/>
                <w:szCs w:val="28"/>
              </w:rPr>
              <w:t xml:space="preserve">:                             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</w:p>
        </w:tc>
      </w:tr>
      <w:tr w:rsidR="001B5166" w:rsidTr="001B5166">
        <w:tc>
          <w:tcPr>
            <w:tcW w:w="1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服务要求：质保期一年，终身免费维修。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</w:p>
        </w:tc>
      </w:tr>
      <w:tr w:rsidR="001B5166" w:rsidTr="001B5166">
        <w:tc>
          <w:tcPr>
            <w:tcW w:w="14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66" w:rsidRDefault="001B5166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交货期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签订合同之日起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日内交货安装完毕。</w:t>
            </w:r>
          </w:p>
        </w:tc>
      </w:tr>
    </w:tbl>
    <w:p w:rsidR="001B5166" w:rsidRDefault="001B5166" w:rsidP="001B5166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</w:t>
      </w:r>
    </w:p>
    <w:p w:rsidR="001B5166" w:rsidRDefault="001B5166" w:rsidP="001B5166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投标单位（盖章）：</w:t>
      </w:r>
    </w:p>
    <w:p w:rsidR="001B5166" w:rsidRDefault="001B5166" w:rsidP="001B5166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委托代理人（签字）：</w:t>
      </w:r>
    </w:p>
    <w:p w:rsidR="001B5166" w:rsidRDefault="001B5166" w:rsidP="001B5166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1B5166" w:rsidRDefault="001B5166" w:rsidP="001B5166">
      <w:pPr>
        <w:rPr>
          <w:rFonts w:ascii="宋体" w:hAnsi="宋体"/>
          <w:kern w:val="0"/>
          <w:sz w:val="28"/>
          <w:szCs w:val="28"/>
        </w:rPr>
        <w:sectPr w:rsidR="001B5166" w:rsidSect="00D57201">
          <w:pgSz w:w="16838" w:h="11906" w:orient="landscape"/>
          <w:pgMar w:top="1080" w:right="1134" w:bottom="1080" w:left="1440" w:header="851" w:footer="992" w:gutter="0"/>
          <w:cols w:space="425"/>
          <w:docGrid w:type="lines" w:linePitch="312"/>
        </w:sectPr>
      </w:pPr>
    </w:p>
    <w:p w:rsidR="001B5166" w:rsidRDefault="001B5166" w:rsidP="001B5166">
      <w:pPr>
        <w:jc w:val="center"/>
        <w:rPr>
          <w:rFonts w:ascii="宋体" w:hAnsi="宋体"/>
          <w:kern w:val="0"/>
          <w:sz w:val="28"/>
          <w:szCs w:val="28"/>
        </w:rPr>
      </w:pPr>
    </w:p>
    <w:p w:rsidR="001B5166" w:rsidRPr="00D57201" w:rsidRDefault="001B5166" w:rsidP="001B5166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Theme="majorEastAsia" w:eastAsiaTheme="majorEastAsia" w:hAnsiTheme="majorEastAsia"/>
          <w:sz w:val="32"/>
          <w:szCs w:val="32"/>
        </w:rPr>
      </w:pPr>
      <w:r w:rsidRPr="00D57201">
        <w:rPr>
          <w:rFonts w:asciiTheme="majorEastAsia" w:eastAsiaTheme="majorEastAsia" w:hAnsiTheme="majorEastAsia" w:hint="eastAsia"/>
          <w:b/>
          <w:sz w:val="32"/>
          <w:szCs w:val="32"/>
        </w:rPr>
        <w:t>投标单位资质文件资料清单</w:t>
      </w:r>
      <w:r w:rsidRPr="00D57201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1B5166" w:rsidRPr="00C44F59" w:rsidRDefault="001B5166" w:rsidP="001B5166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1B5166" w:rsidRPr="00E46C5E" w:rsidRDefault="001B5166" w:rsidP="001B5166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46C5E">
        <w:rPr>
          <w:rFonts w:asciiTheme="majorEastAsia" w:eastAsiaTheme="majorEastAsia" w:hAnsiTheme="majorEastAsia" w:hint="eastAsia"/>
          <w:sz w:val="28"/>
          <w:szCs w:val="28"/>
        </w:rPr>
        <w:t>营业执照（副本复印件）</w:t>
      </w: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B5166" w:rsidRPr="008632ED" w:rsidRDefault="001B5166" w:rsidP="001B5166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4</w:t>
      </w:r>
      <w:r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1B5166" w:rsidRPr="00C44F59" w:rsidRDefault="001B5166" w:rsidP="001B5166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1B5166" w:rsidRPr="008632ED" w:rsidRDefault="001B5166" w:rsidP="001B5166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1B5166" w:rsidRPr="007F15B6" w:rsidRDefault="001B5166" w:rsidP="001B5166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特授权</w:t>
      </w:r>
      <w:r w:rsidRPr="007F15B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7F15B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>
        <w:rPr>
          <w:rFonts w:asciiTheme="majorEastAsia" w:eastAsiaTheme="majorEastAsia" w:hAnsiTheme="majorEastAsia" w:cs="Arial" w:hint="eastAsia"/>
          <w:sz w:val="28"/>
          <w:szCs w:val="28"/>
          <w:shd w:val="clear" w:color="auto" w:fill="FFFFFF"/>
        </w:rPr>
        <w:t>档案密集架</w:t>
      </w:r>
      <w:r w:rsidRPr="007F15B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的投标、谈判、签约、执行等具体工作，并签署全部有关的文件、协议及合同。</w:t>
      </w: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1B5166" w:rsidRPr="00C44F59" w:rsidRDefault="001B5166" w:rsidP="001B5166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1B5166" w:rsidRPr="00C44F59" w:rsidRDefault="001B5166" w:rsidP="001B5166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1B5166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1B5166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1B5166" w:rsidRPr="008632ED" w:rsidRDefault="001B5166" w:rsidP="001B5166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5</w:t>
      </w:r>
      <w:r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1B5166" w:rsidRPr="008632ED" w:rsidRDefault="001B5166" w:rsidP="001B5166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1B5166" w:rsidRPr="00500B95" w:rsidRDefault="001B5166" w:rsidP="001B5166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>
        <w:rPr>
          <w:rFonts w:asciiTheme="majorEastAsia" w:eastAsiaTheme="majorEastAsia" w:hAnsiTheme="majorEastAsia" w:cs="Arial" w:hint="eastAsia"/>
          <w:sz w:val="28"/>
          <w:szCs w:val="28"/>
          <w:shd w:val="clear" w:color="auto" w:fill="FFFFFF"/>
        </w:rPr>
        <w:t>档案密集架</w:t>
      </w:r>
      <w:bookmarkStart w:id="0" w:name="_GoBack"/>
      <w:bookmarkEnd w:id="0"/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的投标、谈判、签约、执行等具体工作。</w:t>
      </w:r>
    </w:p>
    <w:p w:rsidR="001B5166" w:rsidRDefault="001B5166" w:rsidP="001B5166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1B5166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1B5166" w:rsidRPr="00C44F59" w:rsidRDefault="001B5166" w:rsidP="001B5166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1B5166" w:rsidRPr="00C44F59" w:rsidTr="00A25725">
        <w:trPr>
          <w:trHeight w:val="2872"/>
        </w:trPr>
        <w:tc>
          <w:tcPr>
            <w:tcW w:w="4910" w:type="dxa"/>
          </w:tcPr>
          <w:p w:rsidR="001B5166" w:rsidRPr="00C44F59" w:rsidRDefault="001B5166" w:rsidP="00A25725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1B5166" w:rsidRPr="00C44F59" w:rsidRDefault="001B5166" w:rsidP="00A25725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1B5166" w:rsidRPr="00C44F59" w:rsidTr="00A25725">
        <w:trPr>
          <w:trHeight w:val="2945"/>
        </w:trPr>
        <w:tc>
          <w:tcPr>
            <w:tcW w:w="4910" w:type="dxa"/>
          </w:tcPr>
          <w:p w:rsidR="001B5166" w:rsidRPr="00C44F59" w:rsidRDefault="001B5166" w:rsidP="00A25725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1B5166" w:rsidRPr="00C44F59" w:rsidRDefault="001B5166" w:rsidP="00A25725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1B5166" w:rsidRPr="00C44F59" w:rsidRDefault="001B5166" w:rsidP="001B5166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1B5166" w:rsidRPr="00C44F59" w:rsidRDefault="001B5166" w:rsidP="001B5166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1B5166" w:rsidRPr="007E1ED2" w:rsidRDefault="001B5166" w:rsidP="001B5166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205894" w:rsidRDefault="00205894"/>
    <w:sectPr w:rsidR="00205894" w:rsidSect="00D57201"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1B5166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A0A27" w:rsidRDefault="001B516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1B5166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BA0A27" w:rsidRDefault="001B5166">
    <w:pPr>
      <w:pStyle w:val="a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C79E5"/>
    <w:multiLevelType w:val="hybridMultilevel"/>
    <w:tmpl w:val="CC824052"/>
    <w:lvl w:ilvl="0" w:tplc="88242FE4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E1510D"/>
    <w:multiLevelType w:val="multilevel"/>
    <w:tmpl w:val="43E1510D"/>
    <w:lvl w:ilvl="0">
      <w:start w:val="1"/>
      <w:numFmt w:val="japaneseCounting"/>
      <w:lvlText w:val="%1、"/>
      <w:lvlJc w:val="left"/>
      <w:pPr>
        <w:ind w:left="630" w:hanging="420"/>
      </w:p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2">
    <w:nsid w:val="59BD986D"/>
    <w:multiLevelType w:val="singleLevel"/>
    <w:tmpl w:val="59BD986D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DD"/>
    <w:rsid w:val="001B5166"/>
    <w:rsid w:val="00205894"/>
    <w:rsid w:val="00C4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166"/>
    <w:pPr>
      <w:ind w:firstLineChars="200" w:firstLine="420"/>
    </w:pPr>
  </w:style>
  <w:style w:type="paragraph" w:styleId="a4">
    <w:name w:val="footer"/>
    <w:basedOn w:val="a"/>
    <w:link w:val="Char"/>
    <w:unhideWhenUsed/>
    <w:rsid w:val="001B5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B516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B5166"/>
  </w:style>
  <w:style w:type="paragraph" w:customStyle="1" w:styleId="Style3">
    <w:name w:val="_Style 3"/>
    <w:uiPriority w:val="99"/>
    <w:qFormat/>
    <w:rsid w:val="001B5166"/>
    <w:pPr>
      <w:widowControl w:val="0"/>
      <w:jc w:val="both"/>
    </w:pPr>
    <w:rPr>
      <w:rFonts w:ascii="Calibri" w:hAnsi="Calibri"/>
      <w:szCs w:val="24"/>
    </w:rPr>
  </w:style>
  <w:style w:type="table" w:styleId="a6">
    <w:name w:val="Table Grid"/>
    <w:basedOn w:val="a1"/>
    <w:qFormat/>
    <w:rsid w:val="001B516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uiPriority w:val="99"/>
    <w:semiHidden/>
    <w:unhideWhenUsed/>
    <w:rsid w:val="001B5166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1B516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166"/>
    <w:pPr>
      <w:ind w:firstLineChars="200" w:firstLine="420"/>
    </w:pPr>
  </w:style>
  <w:style w:type="paragraph" w:styleId="a4">
    <w:name w:val="footer"/>
    <w:basedOn w:val="a"/>
    <w:link w:val="Char"/>
    <w:unhideWhenUsed/>
    <w:rsid w:val="001B5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B516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B5166"/>
  </w:style>
  <w:style w:type="paragraph" w:customStyle="1" w:styleId="Style3">
    <w:name w:val="_Style 3"/>
    <w:uiPriority w:val="99"/>
    <w:qFormat/>
    <w:rsid w:val="001B5166"/>
    <w:pPr>
      <w:widowControl w:val="0"/>
      <w:jc w:val="both"/>
    </w:pPr>
    <w:rPr>
      <w:rFonts w:ascii="Calibri" w:hAnsi="Calibri"/>
      <w:szCs w:val="24"/>
    </w:rPr>
  </w:style>
  <w:style w:type="table" w:styleId="a6">
    <w:name w:val="Table Grid"/>
    <w:basedOn w:val="a1"/>
    <w:qFormat/>
    <w:rsid w:val="001B516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uiPriority w:val="99"/>
    <w:semiHidden/>
    <w:unhideWhenUsed/>
    <w:rsid w:val="001B5166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1B51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531</Words>
  <Characters>3031</Characters>
  <Application>Microsoft Office Word</Application>
  <DocSecurity>0</DocSecurity>
  <Lines>25</Lines>
  <Paragraphs>7</Paragraphs>
  <ScaleCrop>false</ScaleCrop>
  <Company>Microsoft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2018-12-07T08:32:00Z</dcterms:created>
  <dcterms:modified xsi:type="dcterms:W3CDTF">2018-12-07T08:38:00Z</dcterms:modified>
</cp:coreProperties>
</file>